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9C1701" w14:paraId="3454EAEA" w14:textId="77777777" w:rsidTr="009C1701">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9C1701" w14:paraId="067D9B3F" w14:textId="77777777">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C1701" w14:paraId="51849A6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C1701" w14:paraId="4D0C4AD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C1701" w14:paraId="24ABD21D"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9C1701" w14:paraId="47E2EA64"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9C1701" w14:paraId="4A4AC5C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C1701" w14:paraId="3623767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C1701" w14:paraId="32A056CC" w14:textId="77777777">
                                                        <w:tc>
                                                          <w:tcPr>
                                                            <w:tcW w:w="0" w:type="auto"/>
                                                            <w:vAlign w:val="center"/>
                                                            <w:hideMark/>
                                                          </w:tcPr>
                                                          <w:p w14:paraId="3E7BE8D7" w14:textId="4FC78428" w:rsidR="009C1701" w:rsidRDefault="009C1701">
                                                            <w:pPr>
                                                              <w:spacing w:line="360" w:lineRule="auto"/>
                                                              <w:jc w:val="center"/>
                                                              <w:rPr>
                                                                <w:rFonts w:ascii="Arial" w:eastAsia="Times New Roman" w:hAnsi="Arial" w:cs="Arial"/>
                                                                <w:color w:val="003764"/>
                                                                <w:sz w:val="24"/>
                                                                <w:szCs w:val="24"/>
                                                              </w:rPr>
                                                            </w:pPr>
                                                            <w:r>
                                                              <w:rPr>
                                                                <w:rFonts w:ascii="Arial" w:eastAsia="Times New Roman" w:hAnsi="Arial" w:cs="Arial"/>
                                                                <w:noProof/>
                                                                <w:color w:val="003764"/>
                                                                <w:sz w:val="24"/>
                                                                <w:szCs w:val="24"/>
                                                              </w:rPr>
                                                              <w:drawing>
                                                                <wp:inline distT="0" distB="0" distL="0" distR="0" wp14:anchorId="5BE99CEF" wp14:editId="78FE531D">
                                                                  <wp:extent cx="5715000" cy="1187450"/>
                                                                  <wp:effectExtent l="0" t="0" r="0" b="0"/>
                                                                  <wp:docPr id="648435082" name="Picture 2" descr="UMass Dart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ss Dartmou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187450"/>
                                                                          </a:xfrm>
                                                                          <a:prstGeom prst="rect">
                                                                            <a:avLst/>
                                                                          </a:prstGeom>
                                                                          <a:noFill/>
                                                                          <a:ln>
                                                                            <a:noFill/>
                                                                          </a:ln>
                                                                        </pic:spPr>
                                                                      </pic:pic>
                                                                    </a:graphicData>
                                                                  </a:graphic>
                                                                </wp:inline>
                                                              </w:drawing>
                                                            </w:r>
                                                          </w:p>
                                                        </w:tc>
                                                      </w:tr>
                                                    </w:tbl>
                                                    <w:p w14:paraId="4C2EB004" w14:textId="77777777" w:rsidR="009C1701" w:rsidRDefault="009C1701">
                                                      <w:pPr>
                                                        <w:rPr>
                                                          <w:rFonts w:ascii="Times New Roman" w:eastAsia="Times New Roman" w:hAnsi="Times New Roman" w:cs="Times New Roman"/>
                                                          <w:color w:val="auto"/>
                                                          <w:sz w:val="20"/>
                                                          <w:szCs w:val="20"/>
                                                        </w:rPr>
                                                      </w:pPr>
                                                    </w:p>
                                                  </w:tc>
                                                </w:tr>
                                              </w:tbl>
                                              <w:p w14:paraId="0984E4D0" w14:textId="77777777" w:rsidR="009C1701" w:rsidRDefault="009C1701">
                                                <w:pPr>
                                                  <w:rPr>
                                                    <w:rFonts w:ascii="Times New Roman" w:eastAsia="Times New Roman" w:hAnsi="Times New Roman" w:cs="Times New Roman"/>
                                                    <w:color w:val="auto"/>
                                                    <w:sz w:val="20"/>
                                                    <w:szCs w:val="20"/>
                                                  </w:rPr>
                                                </w:pPr>
                                              </w:p>
                                            </w:tc>
                                          </w:tr>
                                        </w:tbl>
                                        <w:p w14:paraId="3191F7F9" w14:textId="77777777" w:rsidR="009C1701" w:rsidRDefault="009C1701">
                                          <w:pPr>
                                            <w:rPr>
                                              <w:rFonts w:ascii="Times New Roman" w:eastAsia="Times New Roman" w:hAnsi="Times New Roman" w:cs="Times New Roman"/>
                                              <w:color w:val="auto"/>
                                              <w:sz w:val="20"/>
                                              <w:szCs w:val="20"/>
                                            </w:rPr>
                                          </w:pPr>
                                        </w:p>
                                      </w:tc>
                                    </w:tr>
                                  </w:tbl>
                                  <w:p w14:paraId="6746DD7C" w14:textId="77777777" w:rsidR="009C1701" w:rsidRDefault="009C1701">
                                    <w:pPr>
                                      <w:rPr>
                                        <w:rFonts w:ascii="Times New Roman" w:eastAsia="Times New Roman" w:hAnsi="Times New Roman" w:cs="Times New Roman"/>
                                        <w:color w:val="auto"/>
                                        <w:sz w:val="20"/>
                                        <w:szCs w:val="20"/>
                                      </w:rPr>
                                    </w:pPr>
                                  </w:p>
                                </w:tc>
                              </w:tr>
                            </w:tbl>
                            <w:p w14:paraId="6EA863DF" w14:textId="77777777" w:rsidR="009C1701" w:rsidRDefault="009C1701">
                              <w:pPr>
                                <w:rPr>
                                  <w:rFonts w:ascii="Times New Roman" w:eastAsia="Times New Roman" w:hAnsi="Times New Roman" w:cs="Times New Roman"/>
                                  <w:color w:val="auto"/>
                                  <w:sz w:val="20"/>
                                  <w:szCs w:val="20"/>
                                </w:rPr>
                              </w:pPr>
                            </w:p>
                          </w:tc>
                        </w:tr>
                        <w:tr w:rsidR="009C1701" w14:paraId="4D8F262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C1701" w14:paraId="497EA028"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9C1701" w14:paraId="26C0239F"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9C1701" w14:paraId="171C4F3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C1701" w14:paraId="46A9A44A" w14:textId="77777777">
                                                  <w:tc>
                                                    <w:tcPr>
                                                      <w:tcW w:w="0" w:type="auto"/>
                                                      <w:tcMar>
                                                        <w:top w:w="225" w:type="dxa"/>
                                                        <w:left w:w="75" w:type="dxa"/>
                                                        <w:bottom w:w="225" w:type="dxa"/>
                                                        <w:right w:w="75" w:type="dxa"/>
                                                      </w:tcMar>
                                                      <w:vAlign w:val="center"/>
                                                      <w:hideMark/>
                                                    </w:tcPr>
                                                    <w:p w14:paraId="561F9899" w14:textId="77777777" w:rsidR="00E30E26" w:rsidRPr="00E30E26" w:rsidRDefault="009C1701" w:rsidP="00E30E26">
                                                      <w:pPr>
                                                        <w:rPr>
                                                          <w:rFonts w:ascii="Arial" w:eastAsia="Times New Roman" w:hAnsi="Arial" w:cs="Arial"/>
                                                          <w:color w:val="003764"/>
                                                          <w:sz w:val="24"/>
                                                          <w:szCs w:val="24"/>
                                                        </w:rPr>
                                                      </w:pPr>
                                                      <w:r>
                                                        <w:rPr>
                                                          <w:rFonts w:ascii="Arial" w:eastAsia="Times New Roman" w:hAnsi="Arial" w:cs="Arial"/>
                                                          <w:color w:val="003764"/>
                                                          <w:sz w:val="24"/>
                                                          <w:szCs w:val="24"/>
                                                        </w:rPr>
                                                        <w:t>Dear faculty and staff,</w:t>
                                                      </w:r>
                                                      <w:r>
                                                        <w:rPr>
                                                          <w:rFonts w:ascii="Arial" w:eastAsia="Times New Roman" w:hAnsi="Arial" w:cs="Arial"/>
                                                          <w:color w:val="003764"/>
                                                          <w:sz w:val="24"/>
                                                          <w:szCs w:val="24"/>
                                                        </w:rPr>
                                                        <w:br/>
                                                      </w:r>
                                                      <w:r>
                                                        <w:rPr>
                                                          <w:rFonts w:ascii="Arial" w:eastAsia="Times New Roman" w:hAnsi="Arial" w:cs="Arial"/>
                                                          <w:color w:val="003764"/>
                                                          <w:sz w:val="24"/>
                                                          <w:szCs w:val="24"/>
                                                        </w:rPr>
                                                        <w:br/>
                                                        <w:t>This message serves as a reminder of the University’s various travel policies.</w:t>
                                                      </w:r>
                                                      <w:r>
                                                        <w:rPr>
                                                          <w:rFonts w:ascii="Arial" w:eastAsia="Times New Roman" w:hAnsi="Arial" w:cs="Arial"/>
                                                          <w:color w:val="003764"/>
                                                          <w:sz w:val="24"/>
                                                          <w:szCs w:val="24"/>
                                                        </w:rPr>
                                                        <w:br/>
                                                      </w:r>
                                                      <w:r>
                                                        <w:rPr>
                                                          <w:rFonts w:ascii="Arial" w:eastAsia="Times New Roman" w:hAnsi="Arial" w:cs="Arial"/>
                                                          <w:color w:val="003764"/>
                                                          <w:sz w:val="24"/>
                                                          <w:szCs w:val="24"/>
                                                        </w:rPr>
                                                        <w:br/>
                                                        <w:t>The University has a policy regarding travel, “Travel Policy” (</w:t>
                                                      </w:r>
                                                      <w:hyperlink r:id="rId7" w:tooltip="T22-066" w:history="1">
                                                        <w:r>
                                                          <w:rPr>
                                                            <w:rStyle w:val="Hyperlink"/>
                                                            <w:rFonts w:ascii="Arial" w:eastAsia="Times New Roman" w:hAnsi="Arial" w:cs="Arial"/>
                                                            <w:color w:val="007FFF"/>
                                                            <w:sz w:val="24"/>
                                                            <w:szCs w:val="24"/>
                                                          </w:rPr>
                                                          <w:t>T22-066</w:t>
                                                        </w:r>
                                                      </w:hyperlink>
                                                      <w:r>
                                                        <w:rPr>
                                                          <w:rFonts w:ascii="Arial" w:eastAsia="Times New Roman" w:hAnsi="Arial" w:cs="Arial"/>
                                                          <w:color w:val="003764"/>
                                                          <w:sz w:val="24"/>
                                                          <w:szCs w:val="24"/>
                                                        </w:rPr>
                                                        <w:t>), and all University travel must comport with this policy.</w:t>
                                                      </w:r>
                                                      <w:r>
                                                        <w:rPr>
                                                          <w:rFonts w:ascii="Arial" w:eastAsia="Times New Roman" w:hAnsi="Arial" w:cs="Arial"/>
                                                          <w:color w:val="003764"/>
                                                          <w:sz w:val="24"/>
                                                          <w:szCs w:val="24"/>
                                                        </w:rPr>
                                                        <w:br/>
                                                      </w:r>
                                                      <w:r>
                                                        <w:rPr>
                                                          <w:rFonts w:ascii="Arial" w:eastAsia="Times New Roman" w:hAnsi="Arial" w:cs="Arial"/>
                                                          <w:color w:val="003764"/>
                                                          <w:sz w:val="24"/>
                                                          <w:szCs w:val="24"/>
                                                        </w:rPr>
                                                        <w:br/>
                                                        <w:t>In addition, the “Business and Travel Expense Policy” (</w:t>
                                                      </w:r>
                                                      <w:hyperlink r:id="rId8" w:tooltip="T92-031C" w:history="1">
                                                        <w:r>
                                                          <w:rPr>
                                                            <w:rStyle w:val="Hyperlink"/>
                                                            <w:rFonts w:ascii="Arial" w:eastAsia="Times New Roman" w:hAnsi="Arial" w:cs="Arial"/>
                                                            <w:color w:val="007FFF"/>
                                                            <w:sz w:val="24"/>
                                                            <w:szCs w:val="24"/>
                                                          </w:rPr>
                                                          <w:t xml:space="preserve">T92-031C </w:t>
                                                        </w:r>
                                                      </w:hyperlink>
                                                      <w:r>
                                                        <w:rPr>
                                                          <w:rFonts w:ascii="Arial" w:eastAsia="Times New Roman" w:hAnsi="Arial" w:cs="Arial"/>
                                                          <w:color w:val="003764"/>
                                                          <w:sz w:val="24"/>
                                                          <w:szCs w:val="24"/>
                                                        </w:rPr>
                                                        <w:t xml:space="preserve">) applies to all travel for anyone undertaking University travel, regardless of funding source. The Policy also applies to any person affiliated with any UMass campus. The policy establishes guidelines and controls to ensure the safety of employees, provide accountability for </w:t>
                                                      </w:r>
                                                      <w:proofErr w:type="gramStart"/>
                                                      <w:r>
                                                        <w:rPr>
                                                          <w:rFonts w:ascii="Arial" w:eastAsia="Times New Roman" w:hAnsi="Arial" w:cs="Arial"/>
                                                          <w:color w:val="003764"/>
                                                          <w:sz w:val="24"/>
                                                          <w:szCs w:val="24"/>
                                                        </w:rPr>
                                                        <w:t>University</w:t>
                                                      </w:r>
                                                      <w:proofErr w:type="gramEnd"/>
                                                      <w:r>
                                                        <w:rPr>
                                                          <w:rFonts w:ascii="Arial" w:eastAsia="Times New Roman" w:hAnsi="Arial" w:cs="Arial"/>
                                                          <w:color w:val="003764"/>
                                                          <w:sz w:val="24"/>
                                                          <w:szCs w:val="24"/>
                                                        </w:rPr>
                                                        <w:t xml:space="preserve"> funds, and ensure compliance with federal and state laws. The University System is implementing a new travel and expense platform – Concur, in an effort branded “Project Fast Lane.” At UMass Dartmouth, several units have been on the Concur pilot for the past 2-3 months (including Admissions, SMAST, College of Engineering, and the Chancellor’s Office).  </w:t>
                                                      </w:r>
                                                      <w:r>
                                                        <w:rPr>
                                                          <w:rFonts w:ascii="Arial" w:eastAsia="Times New Roman" w:hAnsi="Arial" w:cs="Arial"/>
                                                          <w:color w:val="003764"/>
                                                          <w:sz w:val="24"/>
                                                          <w:szCs w:val="24"/>
                                                        </w:rPr>
                                                        <w:br/>
                                                      </w:r>
                                                      <w:r>
                                                        <w:rPr>
                                                          <w:rFonts w:ascii="Arial" w:eastAsia="Times New Roman" w:hAnsi="Arial" w:cs="Arial"/>
                                                          <w:color w:val="003764"/>
                                                          <w:sz w:val="24"/>
                                                          <w:szCs w:val="24"/>
                                                        </w:rPr>
                                                        <w:br/>
                                                      </w:r>
                                                      <w:r>
                                                        <w:rPr>
                                                          <w:rFonts w:ascii="Arial" w:eastAsia="Times New Roman" w:hAnsi="Arial" w:cs="Arial"/>
                                                          <w:b/>
                                                          <w:bCs/>
                                                          <w:color w:val="003764"/>
                                                          <w:sz w:val="24"/>
                                                          <w:szCs w:val="24"/>
                                                        </w:rPr>
                                                        <w:t>Timing of Full Concur Rollout</w:t>
                                                      </w:r>
                                                      <w:r>
                                                        <w:rPr>
                                                          <w:rFonts w:ascii="Arial" w:eastAsia="Times New Roman" w:hAnsi="Arial" w:cs="Arial"/>
                                                          <w:color w:val="003764"/>
                                                          <w:sz w:val="24"/>
                                                          <w:szCs w:val="24"/>
                                                        </w:rPr>
                                                        <w:br/>
                                                        <w:t xml:space="preserve">UMass Dartmouth will fully implement the Concur platform for the entire campus in February and March. In February, </w:t>
                                                      </w:r>
                                                      <w:proofErr w:type="gramStart"/>
                                                      <w:r>
                                                        <w:rPr>
                                                          <w:rFonts w:ascii="Arial" w:eastAsia="Times New Roman" w:hAnsi="Arial" w:cs="Arial"/>
                                                          <w:color w:val="003764"/>
                                                          <w:sz w:val="24"/>
                                                          <w:szCs w:val="24"/>
                                                        </w:rPr>
                                                        <w:t>Concur</w:t>
                                                      </w:r>
                                                      <w:proofErr w:type="gramEnd"/>
                                                      <w:r>
                                                        <w:rPr>
                                                          <w:rFonts w:ascii="Arial" w:eastAsia="Times New Roman" w:hAnsi="Arial" w:cs="Arial"/>
                                                          <w:color w:val="003764"/>
                                                          <w:sz w:val="24"/>
                                                          <w:szCs w:val="24"/>
                                                        </w:rPr>
                                                        <w:t xml:space="preserve"> will be active and required for all non-academic units. In March, </w:t>
                                                      </w:r>
                                                      <w:proofErr w:type="gramStart"/>
                                                      <w:r>
                                                        <w:rPr>
                                                          <w:rFonts w:ascii="Arial" w:eastAsia="Times New Roman" w:hAnsi="Arial" w:cs="Arial"/>
                                                          <w:color w:val="003764"/>
                                                          <w:sz w:val="24"/>
                                                          <w:szCs w:val="24"/>
                                                        </w:rPr>
                                                        <w:t>Concur</w:t>
                                                      </w:r>
                                                      <w:proofErr w:type="gramEnd"/>
                                                      <w:r>
                                                        <w:rPr>
                                                          <w:rFonts w:ascii="Arial" w:eastAsia="Times New Roman" w:hAnsi="Arial" w:cs="Arial"/>
                                                          <w:color w:val="003764"/>
                                                          <w:sz w:val="24"/>
                                                          <w:szCs w:val="24"/>
                                                        </w:rPr>
                                                        <w:t xml:space="preserve"> will be active and required for all academic units. </w:t>
                                                      </w:r>
                                                      <w:hyperlink r:id="rId9" w:tooltip="Click here for additional information about Project Fast Lane and Concur" w:history="1">
                                                        <w:r>
                                                          <w:rPr>
                                                            <w:rStyle w:val="Hyperlink"/>
                                                            <w:rFonts w:ascii="Arial" w:eastAsia="Times New Roman" w:hAnsi="Arial" w:cs="Arial"/>
                                                            <w:color w:val="007FFF"/>
                                                            <w:sz w:val="24"/>
                                                            <w:szCs w:val="24"/>
                                                          </w:rPr>
                                                          <w:t>Click here for additional information about Project Fast Lane and Concur</w:t>
                                                        </w:r>
                                                      </w:hyperlink>
                                                      <w:r>
                                                        <w:rPr>
                                                          <w:rFonts w:ascii="Arial" w:eastAsia="Times New Roman" w:hAnsi="Arial" w:cs="Arial"/>
                                                          <w:color w:val="003764"/>
                                                          <w:sz w:val="24"/>
                                                          <w:szCs w:val="24"/>
                                                        </w:rPr>
                                                        <w:t>.</w:t>
                                                      </w:r>
                                                      <w:r>
                                                        <w:rPr>
                                                          <w:rFonts w:ascii="Arial" w:eastAsia="Times New Roman" w:hAnsi="Arial" w:cs="Arial"/>
                                                          <w:color w:val="003764"/>
                                                          <w:sz w:val="24"/>
                                                          <w:szCs w:val="24"/>
                                                        </w:rPr>
                                                        <w:br/>
                                                      </w:r>
                                                      <w:r>
                                                        <w:rPr>
                                                          <w:rFonts w:ascii="Arial" w:eastAsia="Times New Roman" w:hAnsi="Arial" w:cs="Arial"/>
                                                          <w:color w:val="003764"/>
                                                          <w:sz w:val="24"/>
                                                          <w:szCs w:val="24"/>
                                                        </w:rPr>
                                                        <w:br/>
                                                      </w:r>
                                                      <w:r>
                                                        <w:rPr>
                                                          <w:rFonts w:ascii="Arial" w:eastAsia="Times New Roman" w:hAnsi="Arial" w:cs="Arial"/>
                                                          <w:b/>
                                                          <w:bCs/>
                                                          <w:color w:val="003764"/>
                                                          <w:sz w:val="24"/>
                                                          <w:szCs w:val="24"/>
                                                        </w:rPr>
                                                        <w:t>Training on Concur</w:t>
                                                      </w:r>
                                                      <w:r>
                                                        <w:rPr>
                                                          <w:rFonts w:ascii="Arial" w:eastAsia="Times New Roman" w:hAnsi="Arial" w:cs="Arial"/>
                                                          <w:color w:val="003764"/>
                                                          <w:sz w:val="24"/>
                                                          <w:szCs w:val="24"/>
                                                        </w:rPr>
                                                        <w:br/>
                                                      </w:r>
                                                      <w:r w:rsidR="00E30E26" w:rsidRPr="00E30E26">
                                                        <w:rPr>
                                                          <w:rFonts w:ascii="Arial" w:eastAsia="Times New Roman" w:hAnsi="Arial" w:cs="Arial"/>
                                                          <w:color w:val="003764"/>
                                                          <w:sz w:val="24"/>
                                                          <w:szCs w:val="24"/>
                                                        </w:rPr>
                                                        <w:t xml:space="preserve">Employees who are supervisors, budget approvers, have traveled or processed expense reports in the last year, or have a </w:t>
                                                      </w:r>
                                                      <w:proofErr w:type="gramStart"/>
                                                      <w:r w:rsidR="00E30E26" w:rsidRPr="00E30E26">
                                                        <w:rPr>
                                                          <w:rFonts w:ascii="Arial" w:eastAsia="Times New Roman" w:hAnsi="Arial" w:cs="Arial"/>
                                                          <w:color w:val="003764"/>
                                                          <w:sz w:val="24"/>
                                                          <w:szCs w:val="24"/>
                                                        </w:rPr>
                                                        <w:t>University</w:t>
                                                      </w:r>
                                                      <w:proofErr w:type="gramEnd"/>
                                                      <w:r w:rsidR="00E30E26" w:rsidRPr="00E30E26">
                                                        <w:rPr>
                                                          <w:rFonts w:ascii="Arial" w:eastAsia="Times New Roman" w:hAnsi="Arial" w:cs="Arial"/>
                                                          <w:color w:val="003764"/>
                                                          <w:sz w:val="24"/>
                                                          <w:szCs w:val="24"/>
                                                        </w:rPr>
                                                        <w:t xml:space="preserve"> bank card will be </w:t>
                                                      </w:r>
                                                      <w:r w:rsidR="00E30E26" w:rsidRPr="00CF4360">
                                                        <w:rPr>
                                                          <w:rFonts w:ascii="Arial" w:eastAsia="Times New Roman" w:hAnsi="Arial" w:cs="Arial"/>
                                                          <w:b/>
                                                          <w:bCs/>
                                                          <w:color w:val="003764"/>
                                                          <w:sz w:val="24"/>
                                                          <w:szCs w:val="24"/>
                                                        </w:rPr>
                                                        <w:t>required</w:t>
                                                      </w:r>
                                                      <w:r w:rsidR="00E30E26" w:rsidRPr="00E30E26">
                                                        <w:rPr>
                                                          <w:rFonts w:ascii="Arial" w:eastAsia="Times New Roman" w:hAnsi="Arial" w:cs="Arial"/>
                                                          <w:color w:val="003764"/>
                                                          <w:sz w:val="24"/>
                                                          <w:szCs w:val="24"/>
                                                        </w:rPr>
                                                        <w:t xml:space="preserve"> to attend training for Concur.</w:t>
                                                      </w:r>
                                                    </w:p>
                                                    <w:p w14:paraId="152E0126" w14:textId="77777777" w:rsidR="00E30E26" w:rsidRPr="00E30E26" w:rsidRDefault="00E30E26" w:rsidP="00E30E26">
                                                      <w:pPr>
                                                        <w:rPr>
                                                          <w:rFonts w:ascii="Arial" w:eastAsia="Times New Roman" w:hAnsi="Arial" w:cs="Arial"/>
                                                          <w:color w:val="003764"/>
                                                          <w:sz w:val="24"/>
                                                          <w:szCs w:val="24"/>
                                                        </w:rPr>
                                                      </w:pPr>
                                                    </w:p>
                                                    <w:p w14:paraId="79CF4DB0" w14:textId="77777777" w:rsidR="009C790D" w:rsidRDefault="009C1701" w:rsidP="00512443">
                                                      <w:pPr>
                                                        <w:rPr>
                                                          <w:rFonts w:ascii="Arial" w:eastAsia="Times New Roman" w:hAnsi="Arial" w:cs="Arial"/>
                                                          <w:color w:val="003764"/>
                                                          <w:sz w:val="24"/>
                                                          <w:szCs w:val="24"/>
                                                        </w:rPr>
                                                      </w:pPr>
                                                      <w:r>
                                                        <w:rPr>
                                                          <w:rFonts w:ascii="Arial" w:eastAsia="Times New Roman" w:hAnsi="Arial" w:cs="Arial"/>
                                                          <w:color w:val="003764"/>
                                                          <w:sz w:val="24"/>
                                                          <w:szCs w:val="24"/>
                                                        </w:rPr>
                                                        <w:t xml:space="preserve">To access training, visit the </w:t>
                                                      </w:r>
                                                      <w:hyperlink r:id="rId10" w:tooltip="Concur Production Access website" w:history="1">
                                                        <w:r>
                                                          <w:rPr>
                                                            <w:rStyle w:val="Hyperlink"/>
                                                            <w:rFonts w:ascii="Arial" w:eastAsia="Times New Roman" w:hAnsi="Arial" w:cs="Arial"/>
                                                            <w:color w:val="007FFF"/>
                                                            <w:sz w:val="24"/>
                                                            <w:szCs w:val="24"/>
                                                          </w:rPr>
                                                          <w:t>Concur Production Access website</w:t>
                                                        </w:r>
                                                      </w:hyperlink>
                                                      <w:r>
                                                        <w:rPr>
                                                          <w:rFonts w:ascii="Arial" w:eastAsia="Times New Roman" w:hAnsi="Arial" w:cs="Arial"/>
                                                          <w:color w:val="003764"/>
                                                          <w:sz w:val="24"/>
                                                          <w:szCs w:val="24"/>
                                                        </w:rPr>
                                                        <w:t xml:space="preserve"> and </w:t>
                                                      </w:r>
                                                      <w:r>
                                                        <w:rPr>
                                                          <w:rFonts w:ascii="Arial" w:eastAsia="Times New Roman" w:hAnsi="Arial" w:cs="Arial"/>
                                                          <w:b/>
                                                          <w:bCs/>
                                                          <w:color w:val="003764"/>
                                                          <w:sz w:val="24"/>
                                                          <w:szCs w:val="24"/>
                                                        </w:rPr>
                                                        <w:t>scroll down</w:t>
                                                      </w:r>
                                                      <w:r>
                                                        <w:rPr>
                                                          <w:rFonts w:ascii="Arial" w:eastAsia="Times New Roman" w:hAnsi="Arial" w:cs="Arial"/>
                                                          <w:color w:val="003764"/>
                                                          <w:sz w:val="24"/>
                                                          <w:szCs w:val="24"/>
                                                        </w:rPr>
                                                        <w:t xml:space="preserve"> to </w:t>
                                                      </w:r>
                                                      <w:r>
                                                        <w:rPr>
                                                          <w:rFonts w:ascii="Arial" w:eastAsia="Times New Roman" w:hAnsi="Arial" w:cs="Arial"/>
                                                          <w:b/>
                                                          <w:bCs/>
                                                          <w:color w:val="003764"/>
                                                          <w:sz w:val="24"/>
                                                          <w:szCs w:val="24"/>
                                                        </w:rPr>
                                                        <w:t>the Dartmouth dropdown</w:t>
                                                      </w:r>
                                                      <w:r>
                                                        <w:rPr>
                                                          <w:rFonts w:ascii="Arial" w:eastAsia="Times New Roman" w:hAnsi="Arial" w:cs="Arial"/>
                                                          <w:color w:val="003764"/>
                                                          <w:sz w:val="24"/>
                                                          <w:szCs w:val="24"/>
                                                        </w:rPr>
                                                        <w:t xml:space="preserve"> to sign up for training. UPST has provided a </w:t>
                                                      </w:r>
                                                      <w:hyperlink r:id="rId11" w:tooltip="training video" w:history="1">
                                                        <w:r>
                                                          <w:rPr>
                                                            <w:rStyle w:val="Hyperlink"/>
                                                            <w:rFonts w:ascii="Arial" w:eastAsia="Times New Roman" w:hAnsi="Arial" w:cs="Arial"/>
                                                            <w:color w:val="007FFF"/>
                                                            <w:sz w:val="24"/>
                                                            <w:szCs w:val="24"/>
                                                          </w:rPr>
                                                          <w:t>training video</w:t>
                                                        </w:r>
                                                      </w:hyperlink>
                                                      <w:r>
                                                        <w:rPr>
                                                          <w:rFonts w:ascii="Arial" w:eastAsia="Times New Roman" w:hAnsi="Arial" w:cs="Arial"/>
                                                          <w:color w:val="003764"/>
                                                          <w:sz w:val="24"/>
                                                          <w:szCs w:val="24"/>
                                                        </w:rPr>
                                                        <w:t xml:space="preserve"> for your review, as well as other </w:t>
                                                      </w:r>
                                                      <w:hyperlink r:id="rId12" w:tooltip="training materials" w:history="1">
                                                        <w:r>
                                                          <w:rPr>
                                                            <w:rStyle w:val="Hyperlink"/>
                                                            <w:rFonts w:ascii="Arial" w:eastAsia="Times New Roman" w:hAnsi="Arial" w:cs="Arial"/>
                                                            <w:color w:val="007FFF"/>
                                                            <w:sz w:val="24"/>
                                                            <w:szCs w:val="24"/>
                                                          </w:rPr>
                                                          <w:t>training materials</w:t>
                                                        </w:r>
                                                      </w:hyperlink>
                                                      <w:r>
                                                        <w:rPr>
                                                          <w:rFonts w:ascii="Arial" w:eastAsia="Times New Roman" w:hAnsi="Arial" w:cs="Arial"/>
                                                          <w:color w:val="003764"/>
                                                          <w:sz w:val="24"/>
                                                          <w:szCs w:val="24"/>
                                                        </w:rPr>
                                                        <w:t xml:space="preserve"> and </w:t>
                                                      </w:r>
                                                      <w:hyperlink r:id="rId13" w:tooltip="job aids" w:history="1">
                                                        <w:r>
                                                          <w:rPr>
                                                            <w:rStyle w:val="Hyperlink"/>
                                                            <w:rFonts w:ascii="Arial" w:eastAsia="Times New Roman" w:hAnsi="Arial" w:cs="Arial"/>
                                                            <w:color w:val="007FFF"/>
                                                            <w:sz w:val="24"/>
                                                            <w:szCs w:val="24"/>
                                                          </w:rPr>
                                                          <w:t>job aids</w:t>
                                                        </w:r>
                                                      </w:hyperlink>
                                                      <w:r>
                                                        <w:rPr>
                                                          <w:rFonts w:ascii="Arial" w:eastAsia="Times New Roman" w:hAnsi="Arial" w:cs="Arial"/>
                                                          <w:color w:val="003764"/>
                                                          <w:sz w:val="24"/>
                                                          <w:szCs w:val="24"/>
                                                        </w:rPr>
                                                        <w:t>.</w:t>
                                                      </w:r>
                                                      <w:r>
                                                        <w:rPr>
                                                          <w:rFonts w:ascii="Arial" w:eastAsia="Times New Roman" w:hAnsi="Arial" w:cs="Arial"/>
                                                          <w:color w:val="003764"/>
                                                          <w:sz w:val="24"/>
                                                          <w:szCs w:val="24"/>
                                                        </w:rPr>
                                                        <w:br/>
                                                      </w:r>
                                                    </w:p>
                                                    <w:p w14:paraId="3D7C964D" w14:textId="483379AA" w:rsidR="00512443" w:rsidRPr="00E30E26" w:rsidRDefault="00512443" w:rsidP="00512443">
                                                      <w:pPr>
                                                        <w:rPr>
                                                          <w:rFonts w:ascii="Arial" w:eastAsia="Times New Roman" w:hAnsi="Arial" w:cs="Arial"/>
                                                          <w:color w:val="003764"/>
                                                          <w:sz w:val="24"/>
                                                          <w:szCs w:val="24"/>
                                                        </w:rPr>
                                                      </w:pPr>
                                                      <w:r w:rsidRPr="00E30E26">
                                                        <w:rPr>
                                                          <w:rFonts w:ascii="Arial" w:eastAsia="Times New Roman" w:hAnsi="Arial" w:cs="Arial"/>
                                                          <w:color w:val="003764"/>
                                                          <w:sz w:val="24"/>
                                                          <w:szCs w:val="24"/>
                                                        </w:rPr>
                                                        <w:t xml:space="preserve">If you need access for an upcoming or future trip or later obtain a university bank card, you can always attend training and request access </w:t>
                                                      </w:r>
                                                      <w:proofErr w:type="gramStart"/>
                                                      <w:r w:rsidRPr="00E30E26">
                                                        <w:rPr>
                                                          <w:rFonts w:ascii="Arial" w:eastAsia="Times New Roman" w:hAnsi="Arial" w:cs="Arial"/>
                                                          <w:color w:val="003764"/>
                                                          <w:sz w:val="24"/>
                                                          <w:szCs w:val="24"/>
                                                        </w:rPr>
                                                        <w:t>at a later date</w:t>
                                                      </w:r>
                                                      <w:proofErr w:type="gramEnd"/>
                                                      <w:r w:rsidRPr="00E30E26">
                                                        <w:rPr>
                                                          <w:rFonts w:ascii="Arial" w:eastAsia="Times New Roman" w:hAnsi="Arial" w:cs="Arial"/>
                                                          <w:color w:val="003764"/>
                                                          <w:sz w:val="24"/>
                                                          <w:szCs w:val="24"/>
                                                        </w:rPr>
                                                        <w:t>.</w:t>
                                                      </w:r>
                                                    </w:p>
                                                    <w:p w14:paraId="6B9FD213" w14:textId="6F9ED8F8" w:rsidR="009C1701" w:rsidRDefault="009C1701">
                                                      <w:pPr>
                                                        <w:spacing w:line="276" w:lineRule="auto"/>
                                                        <w:rPr>
                                                          <w:rFonts w:ascii="Arial" w:eastAsia="Times New Roman" w:hAnsi="Arial" w:cs="Arial"/>
                                                          <w:color w:val="003764"/>
                                                          <w:sz w:val="24"/>
                                                          <w:szCs w:val="24"/>
                                                        </w:rPr>
                                                      </w:pPr>
                                                      <w:r>
                                                        <w:rPr>
                                                          <w:rFonts w:ascii="Arial" w:eastAsia="Times New Roman" w:hAnsi="Arial" w:cs="Arial"/>
                                                          <w:color w:val="003764"/>
                                                          <w:sz w:val="24"/>
                                                          <w:szCs w:val="24"/>
                                                        </w:rPr>
                                                        <w:br/>
                                                      </w:r>
                                                      <w:r>
                                                        <w:rPr>
                                                          <w:rFonts w:ascii="Arial" w:eastAsia="Times New Roman" w:hAnsi="Arial" w:cs="Arial"/>
                                                          <w:b/>
                                                          <w:bCs/>
                                                          <w:color w:val="003764"/>
                                                          <w:sz w:val="24"/>
                                                          <w:szCs w:val="24"/>
                                                        </w:rPr>
                                                        <w:t>Requirements of the Travel and Expense Policy</w:t>
                                                      </w:r>
                                                      <w:r>
                                                        <w:rPr>
                                                          <w:rFonts w:ascii="Arial" w:eastAsia="Times New Roman" w:hAnsi="Arial" w:cs="Arial"/>
                                                          <w:color w:val="003764"/>
                                                          <w:sz w:val="24"/>
                                                          <w:szCs w:val="24"/>
                                                        </w:rPr>
                                                        <w:br/>
                                                        <w:t>Please review the following information regarding the policies:</w:t>
                                                      </w:r>
                                                    </w:p>
                                                    <w:p w14:paraId="6D4B170A" w14:textId="77777777" w:rsidR="009C1701" w:rsidRDefault="009C1701" w:rsidP="007068B3">
                                                      <w:pPr>
                                                        <w:numPr>
                                                          <w:ilvl w:val="0"/>
                                                          <w:numId w:val="1"/>
                                                        </w:numPr>
                                                        <w:spacing w:before="100" w:beforeAutospacing="1" w:after="100" w:afterAutospacing="1" w:line="276" w:lineRule="auto"/>
                                                        <w:rPr>
                                                          <w:rFonts w:ascii="Arial" w:eastAsia="Times New Roman" w:hAnsi="Arial" w:cs="Arial"/>
                                                          <w:color w:val="003764"/>
                                                          <w:sz w:val="24"/>
                                                          <w:szCs w:val="24"/>
                                                        </w:rPr>
                                                      </w:pPr>
                                                      <w:r>
                                                        <w:rPr>
                                                          <w:rFonts w:ascii="Arial" w:eastAsia="Times New Roman" w:hAnsi="Arial" w:cs="Arial"/>
                                                          <w:color w:val="003764"/>
                                                          <w:sz w:val="24"/>
                                                          <w:szCs w:val="24"/>
                                                        </w:rPr>
                                                        <w:t xml:space="preserve">All travel must receive approval (Pre-Travel Authorization) prior to booking travel. Approvals should be obtained at least three weeks </w:t>
                                                      </w:r>
                                                      <w:r>
                                                        <w:rPr>
                                                          <w:rFonts w:ascii="Arial" w:eastAsia="Times New Roman" w:hAnsi="Arial" w:cs="Arial"/>
                                                          <w:b/>
                                                          <w:bCs/>
                                                          <w:color w:val="003764"/>
                                                          <w:sz w:val="24"/>
                                                          <w:szCs w:val="24"/>
                                                        </w:rPr>
                                                        <w:t>prior to travel</w:t>
                                                      </w:r>
                                                      <w:r>
                                                        <w:rPr>
                                                          <w:rFonts w:ascii="Arial" w:eastAsia="Times New Roman" w:hAnsi="Arial" w:cs="Arial"/>
                                                          <w:color w:val="003764"/>
                                                          <w:sz w:val="24"/>
                                                          <w:szCs w:val="24"/>
                                                        </w:rPr>
                                                        <w:t>.</w:t>
                                                      </w:r>
                                                    </w:p>
                                                    <w:p w14:paraId="74BFC973" w14:textId="77777777" w:rsidR="009C1701" w:rsidRDefault="009C1701" w:rsidP="007068B3">
                                                      <w:pPr>
                                                        <w:numPr>
                                                          <w:ilvl w:val="0"/>
                                                          <w:numId w:val="1"/>
                                                        </w:numPr>
                                                        <w:spacing w:before="100" w:beforeAutospacing="1" w:after="100" w:afterAutospacing="1" w:line="276" w:lineRule="auto"/>
                                                        <w:rPr>
                                                          <w:rFonts w:ascii="Arial" w:eastAsia="Times New Roman" w:hAnsi="Arial" w:cs="Arial"/>
                                                          <w:color w:val="003764"/>
                                                          <w:sz w:val="24"/>
                                                          <w:szCs w:val="24"/>
                                                        </w:rPr>
                                                      </w:pPr>
                                                      <w:r>
                                                        <w:rPr>
                                                          <w:rFonts w:ascii="Arial" w:eastAsia="Times New Roman" w:hAnsi="Arial" w:cs="Arial"/>
                                                          <w:color w:val="003764"/>
                                                          <w:sz w:val="24"/>
                                                          <w:szCs w:val="24"/>
                                                        </w:rPr>
                                                        <w:t>Pre-Travel Authorization includes review by a supervisor.</w:t>
                                                      </w:r>
                                                    </w:p>
                                                    <w:p w14:paraId="7CA0337D" w14:textId="77777777" w:rsidR="009C1701" w:rsidRDefault="009C1701" w:rsidP="007068B3">
                                                      <w:pPr>
                                                        <w:numPr>
                                                          <w:ilvl w:val="0"/>
                                                          <w:numId w:val="1"/>
                                                        </w:numPr>
                                                        <w:spacing w:before="100" w:beforeAutospacing="1" w:after="100" w:afterAutospacing="1" w:line="276" w:lineRule="auto"/>
                                                        <w:rPr>
                                                          <w:rFonts w:ascii="Arial" w:eastAsia="Times New Roman" w:hAnsi="Arial" w:cs="Arial"/>
                                                          <w:color w:val="003764"/>
                                                          <w:sz w:val="24"/>
                                                          <w:szCs w:val="24"/>
                                                        </w:rPr>
                                                      </w:pPr>
                                                      <w:r>
                                                        <w:rPr>
                                                          <w:rFonts w:ascii="Arial" w:eastAsia="Times New Roman" w:hAnsi="Arial" w:cs="Arial"/>
                                                          <w:color w:val="003764"/>
                                                          <w:sz w:val="24"/>
                                                          <w:szCs w:val="24"/>
                                                        </w:rPr>
                                                        <w:lastRenderedPageBreak/>
                                                        <w:t>All international travel requires an Export Control and a Cybersecurity risk review as part of the Pre-Travel Authorization.</w:t>
                                                      </w:r>
                                                    </w:p>
                                                    <w:p w14:paraId="28E44636" w14:textId="77777777" w:rsidR="009C1701" w:rsidRDefault="009C1701" w:rsidP="007068B3">
                                                      <w:pPr>
                                                        <w:numPr>
                                                          <w:ilvl w:val="0"/>
                                                          <w:numId w:val="1"/>
                                                        </w:numPr>
                                                        <w:spacing w:before="100" w:beforeAutospacing="1" w:after="100" w:afterAutospacing="1" w:line="276" w:lineRule="auto"/>
                                                        <w:rPr>
                                                          <w:rFonts w:ascii="Arial" w:eastAsia="Times New Roman" w:hAnsi="Arial" w:cs="Arial"/>
                                                          <w:color w:val="003764"/>
                                                          <w:sz w:val="24"/>
                                                          <w:szCs w:val="24"/>
                                                        </w:rPr>
                                                      </w:pPr>
                                                      <w:r>
                                                        <w:rPr>
                                                          <w:rFonts w:ascii="Arial" w:eastAsia="Times New Roman" w:hAnsi="Arial" w:cs="Arial"/>
                                                          <w:color w:val="003764"/>
                                                          <w:sz w:val="24"/>
                                                          <w:szCs w:val="24"/>
                                                        </w:rPr>
                                                        <w:t>TARMC (Travel Advisory Risk Management Committee) approval is required for travel to high-risk international destinations as part of the Pre-Travel Authorization.</w:t>
                                                      </w:r>
                                                    </w:p>
                                                    <w:p w14:paraId="58664C93" w14:textId="77777777" w:rsidR="009C1701" w:rsidRDefault="009C1701" w:rsidP="007068B3">
                                                      <w:pPr>
                                                        <w:numPr>
                                                          <w:ilvl w:val="0"/>
                                                          <w:numId w:val="1"/>
                                                        </w:numPr>
                                                        <w:spacing w:before="100" w:beforeAutospacing="1" w:after="100" w:afterAutospacing="1" w:line="276" w:lineRule="auto"/>
                                                        <w:rPr>
                                                          <w:rFonts w:ascii="Arial" w:eastAsia="Times New Roman" w:hAnsi="Arial" w:cs="Arial"/>
                                                          <w:color w:val="003764"/>
                                                          <w:sz w:val="24"/>
                                                          <w:szCs w:val="24"/>
                                                        </w:rPr>
                                                      </w:pPr>
                                                      <w:r>
                                                        <w:rPr>
                                                          <w:rFonts w:ascii="Arial" w:eastAsia="Times New Roman" w:hAnsi="Arial" w:cs="Arial"/>
                                                          <w:color w:val="003764"/>
                                                          <w:sz w:val="24"/>
                                                          <w:szCs w:val="24"/>
                                                        </w:rPr>
                                                        <w:t xml:space="preserve">All </w:t>
                                                      </w:r>
                                                      <w:r>
                                                        <w:rPr>
                                                          <w:rFonts w:ascii="Arial" w:eastAsia="Times New Roman" w:hAnsi="Arial" w:cs="Arial"/>
                                                          <w:b/>
                                                          <w:bCs/>
                                                          <w:color w:val="003764"/>
                                                          <w:sz w:val="24"/>
                                                          <w:szCs w:val="24"/>
                                                        </w:rPr>
                                                        <w:t xml:space="preserve">overnight </w:t>
                                                      </w:r>
                                                      <w:r>
                                                        <w:rPr>
                                                          <w:rFonts w:ascii="Arial" w:eastAsia="Times New Roman" w:hAnsi="Arial" w:cs="Arial"/>
                                                          <w:color w:val="003764"/>
                                                          <w:sz w:val="24"/>
                                                          <w:szCs w:val="24"/>
                                                        </w:rPr>
                                                        <w:t>travel must be registered once travel is booked. This includes In-state, Out-of-state/domestic, and International.</w:t>
                                                      </w:r>
                                                    </w:p>
                                                    <w:p w14:paraId="77D0C188" w14:textId="77777777" w:rsidR="00F03C5B" w:rsidRDefault="009C1701">
                                                      <w:pPr>
                                                        <w:spacing w:line="276" w:lineRule="auto"/>
                                                        <w:rPr>
                                                          <w:rFonts w:ascii="Arial" w:eastAsia="Times New Roman" w:hAnsi="Arial" w:cs="Arial"/>
                                                          <w:color w:val="003764"/>
                                                          <w:sz w:val="24"/>
                                                          <w:szCs w:val="24"/>
                                                        </w:rPr>
                                                      </w:pPr>
                                                      <w:r>
                                                        <w:rPr>
                                                          <w:rFonts w:ascii="Arial" w:eastAsia="Times New Roman" w:hAnsi="Arial" w:cs="Arial"/>
                                                          <w:b/>
                                                          <w:bCs/>
                                                          <w:color w:val="003764"/>
                                                          <w:sz w:val="24"/>
                                                          <w:szCs w:val="24"/>
                                                        </w:rPr>
                                                        <w:t>Restrictions on Devices and Data in the Travel and Expense Policy</w:t>
                                                      </w:r>
                                                      <w:r>
                                                        <w:rPr>
                                                          <w:rFonts w:ascii="Arial" w:eastAsia="Times New Roman" w:hAnsi="Arial" w:cs="Arial"/>
                                                          <w:color w:val="003764"/>
                                                          <w:sz w:val="24"/>
                                                          <w:szCs w:val="24"/>
                                                        </w:rPr>
                                                        <w:br/>
                                                        <w:t xml:space="preserve">Bringing University devices or data or accessing University data on either a personal or University-issued device is prohibited in a designated Elevated Cybersecurity Risk Destination unless authorized by CITS. Elevated Cybersecurity Risk Destinations are any international destinations posing substantive cybersecurity risk to a </w:t>
                                                      </w:r>
                                                      <w:proofErr w:type="gramStart"/>
                                                      <w:r>
                                                        <w:rPr>
                                                          <w:rFonts w:ascii="Arial" w:eastAsia="Times New Roman" w:hAnsi="Arial" w:cs="Arial"/>
                                                          <w:color w:val="003764"/>
                                                          <w:sz w:val="24"/>
                                                          <w:szCs w:val="24"/>
                                                        </w:rPr>
                                                        <w:t>University</w:t>
                                                      </w:r>
                                                      <w:proofErr w:type="gramEnd"/>
                                                      <w:r>
                                                        <w:rPr>
                                                          <w:rFonts w:ascii="Arial" w:eastAsia="Times New Roman" w:hAnsi="Arial" w:cs="Arial"/>
                                                          <w:color w:val="003764"/>
                                                          <w:sz w:val="24"/>
                                                          <w:szCs w:val="24"/>
                                                        </w:rPr>
                                                        <w:t xml:space="preserve"> traveler and/or the University. CITS is authorized to determine whether appropriate risk mitigation measures can be achieved in “Elevated Cybersecurity Risk Destinations.”</w:t>
                                                      </w:r>
                                                      <w:r>
                                                        <w:rPr>
                                                          <w:rFonts w:ascii="Arial" w:eastAsia="Times New Roman" w:hAnsi="Arial" w:cs="Arial"/>
                                                          <w:color w:val="003764"/>
                                                          <w:sz w:val="24"/>
                                                          <w:szCs w:val="24"/>
                                                        </w:rPr>
                                                        <w:br/>
                                                      </w:r>
                                                    </w:p>
                                                    <w:p w14:paraId="17191285" w14:textId="77777777" w:rsidR="0084024F" w:rsidRPr="0084024F" w:rsidRDefault="0084024F">
                                                      <w:pPr>
                                                        <w:spacing w:line="276" w:lineRule="auto"/>
                                                        <w:rPr>
                                                          <w:rFonts w:ascii="Arial" w:eastAsia="Times New Roman" w:hAnsi="Arial" w:cs="Arial"/>
                                                          <w:b/>
                                                          <w:bCs/>
                                                          <w:color w:val="003764"/>
                                                          <w:sz w:val="24"/>
                                                          <w:szCs w:val="24"/>
                                                        </w:rPr>
                                                      </w:pPr>
                                                      <w:r w:rsidRPr="0084024F">
                                                        <w:rPr>
                                                          <w:rFonts w:ascii="Arial" w:eastAsia="Times New Roman" w:hAnsi="Arial" w:cs="Arial"/>
                                                          <w:b/>
                                                          <w:bCs/>
                                                          <w:color w:val="003764"/>
                                                          <w:sz w:val="24"/>
                                                          <w:szCs w:val="24"/>
                                                        </w:rPr>
                                                        <w:t>Bank Card Transactions</w:t>
                                                      </w:r>
                                                    </w:p>
                                                    <w:p w14:paraId="1942B503" w14:textId="77777777" w:rsidR="0014729B" w:rsidRDefault="0014729B">
                                                      <w:pPr>
                                                        <w:spacing w:line="276" w:lineRule="auto"/>
                                                        <w:rPr>
                                                          <w:rFonts w:ascii="Arial" w:eastAsia="Times New Roman" w:hAnsi="Arial" w:cs="Arial"/>
                                                          <w:b/>
                                                          <w:bCs/>
                                                          <w:color w:val="003764"/>
                                                          <w:sz w:val="24"/>
                                                          <w:szCs w:val="24"/>
                                                        </w:rPr>
                                                      </w:pPr>
                                                      <w:r w:rsidRPr="0014729B">
                                                        <w:rPr>
                                                          <w:rFonts w:ascii="Arial" w:eastAsia="Times New Roman" w:hAnsi="Arial" w:cs="Arial"/>
                                                          <w:color w:val="003764"/>
                                                          <w:sz w:val="24"/>
                                                          <w:szCs w:val="24"/>
                                                        </w:rPr>
                                                        <w:t>Since Concur is a travel and expense system, bank card activity will be managed by processing expense reports, allocating the transactions to the proper budget. Bank cards will no longer need to be reallocated nor will they post automatically after 30 days to the default account. Transactions will be available in Concur to process daily. If these are not processed in a timely manner, bank cards will be closed to prevent future use of the card.</w:t>
                                                      </w:r>
                                                      <w:r w:rsidR="009C1701">
                                                        <w:rPr>
                                                          <w:rFonts w:ascii="Arial" w:eastAsia="Times New Roman" w:hAnsi="Arial" w:cs="Arial"/>
                                                          <w:color w:val="003764"/>
                                                          <w:sz w:val="24"/>
                                                          <w:szCs w:val="24"/>
                                                        </w:rPr>
                                                        <w:br/>
                                                      </w:r>
                                                    </w:p>
                                                    <w:p w14:paraId="107F53D4" w14:textId="0A59273B" w:rsidR="002233DE" w:rsidRDefault="009C1701">
                                                      <w:pPr>
                                                        <w:spacing w:line="276" w:lineRule="auto"/>
                                                        <w:rPr>
                                                          <w:rFonts w:ascii="Arial" w:eastAsia="Times New Roman" w:hAnsi="Arial" w:cs="Arial"/>
                                                          <w:color w:val="003764"/>
                                                          <w:sz w:val="24"/>
                                                          <w:szCs w:val="24"/>
                                                        </w:rPr>
                                                      </w:pPr>
                                                      <w:r>
                                                        <w:rPr>
                                                          <w:rFonts w:ascii="Arial" w:eastAsia="Times New Roman" w:hAnsi="Arial" w:cs="Arial"/>
                                                          <w:b/>
                                                          <w:bCs/>
                                                          <w:color w:val="003764"/>
                                                          <w:sz w:val="24"/>
                                                          <w:szCs w:val="24"/>
                                                        </w:rPr>
                                                        <w:t>Timing</w:t>
                                                      </w:r>
                                                      <w:r>
                                                        <w:rPr>
                                                          <w:rFonts w:ascii="Arial" w:eastAsia="Times New Roman" w:hAnsi="Arial" w:cs="Arial"/>
                                                          <w:color w:val="003764"/>
                                                          <w:sz w:val="24"/>
                                                          <w:szCs w:val="24"/>
                                                        </w:rPr>
                                                        <w:br/>
                                                        <w:t xml:space="preserve">All travelers must comply with the above requirements, effective January 1, 2024. Reimbursement will not be provided for travel that is not in compliance. Unauthorized travel can also lead to the cancellation of a </w:t>
                                                      </w:r>
                                                      <w:proofErr w:type="gramStart"/>
                                                      <w:r>
                                                        <w:rPr>
                                                          <w:rFonts w:ascii="Arial" w:eastAsia="Times New Roman" w:hAnsi="Arial" w:cs="Arial"/>
                                                          <w:color w:val="003764"/>
                                                          <w:sz w:val="24"/>
                                                          <w:szCs w:val="24"/>
                                                        </w:rPr>
                                                        <w:t>University</w:t>
                                                      </w:r>
                                                      <w:proofErr w:type="gramEnd"/>
                                                      <w:r>
                                                        <w:rPr>
                                                          <w:rFonts w:ascii="Arial" w:eastAsia="Times New Roman" w:hAnsi="Arial" w:cs="Arial"/>
                                                          <w:color w:val="003764"/>
                                                          <w:sz w:val="24"/>
                                                          <w:szCs w:val="24"/>
                                                        </w:rPr>
                                                        <w:t xml:space="preserve"> bankcard. In some cases where an unauthorized bankcard was utilized to pay for travel expenses, the traveler will be required to reimburse the University for unauthorized charges. In the case of research-related unauthorized travel, the University can also use a Principal Investigator’s Indirect Costs funds to recover unauthorized bankcard travel charges.</w:t>
                                                      </w:r>
                                                      <w:r>
                                                        <w:rPr>
                                                          <w:rFonts w:ascii="Arial" w:eastAsia="Times New Roman" w:hAnsi="Arial" w:cs="Arial"/>
                                                          <w:color w:val="003764"/>
                                                          <w:sz w:val="24"/>
                                                          <w:szCs w:val="24"/>
                                                        </w:rPr>
                                                        <w:br/>
                                                      </w:r>
                                                      <w:r>
                                                        <w:rPr>
                                                          <w:rFonts w:ascii="Arial" w:eastAsia="Times New Roman" w:hAnsi="Arial" w:cs="Arial"/>
                                                          <w:color w:val="003764"/>
                                                          <w:sz w:val="24"/>
                                                          <w:szCs w:val="24"/>
                                                        </w:rPr>
                                                        <w:br/>
                                                        <w:t xml:space="preserve">For additional information regarding the University’s Travel and Business &amp; Travel Expense policy, please visit the </w:t>
                                                      </w:r>
                                                      <w:hyperlink r:id="rId14" w:tooltip="UPST Travel Expense Program website" w:history="1">
                                                        <w:r>
                                                          <w:rPr>
                                                            <w:rStyle w:val="Hyperlink"/>
                                                            <w:rFonts w:ascii="Arial" w:eastAsia="Times New Roman" w:hAnsi="Arial" w:cs="Arial"/>
                                                            <w:color w:val="007FFF"/>
                                                            <w:sz w:val="24"/>
                                                            <w:szCs w:val="24"/>
                                                          </w:rPr>
                                                          <w:t>UPST Travel Expense Program website</w:t>
                                                        </w:r>
                                                      </w:hyperlink>
                                                      <w:r>
                                                        <w:rPr>
                                                          <w:rFonts w:ascii="Arial" w:eastAsia="Times New Roman" w:hAnsi="Arial" w:cs="Arial"/>
                                                          <w:color w:val="003764"/>
                                                          <w:sz w:val="24"/>
                                                          <w:szCs w:val="24"/>
                                                        </w:rPr>
                                                        <w:t xml:space="preserve">. </w:t>
                                                      </w:r>
                                                    </w:p>
                                                    <w:p w14:paraId="7841D4D1" w14:textId="77777777" w:rsidR="002233DE" w:rsidRDefault="002233DE">
                                                      <w:pPr>
                                                        <w:spacing w:line="276" w:lineRule="auto"/>
                                                        <w:rPr>
                                                          <w:rFonts w:ascii="Arial" w:eastAsia="Times New Roman" w:hAnsi="Arial" w:cs="Arial"/>
                                                          <w:color w:val="003764"/>
                                                          <w:sz w:val="24"/>
                                                          <w:szCs w:val="24"/>
                                                        </w:rPr>
                                                      </w:pPr>
                                                    </w:p>
                                                    <w:p w14:paraId="3FE6FD99" w14:textId="3150FFEC" w:rsidR="009C1701" w:rsidRDefault="009C1701">
                                                      <w:pPr>
                                                        <w:spacing w:line="276" w:lineRule="auto"/>
                                                        <w:rPr>
                                                          <w:rFonts w:ascii="Arial" w:eastAsia="Times New Roman" w:hAnsi="Arial" w:cs="Arial"/>
                                                          <w:color w:val="003764"/>
                                                          <w:sz w:val="24"/>
                                                          <w:szCs w:val="24"/>
                                                        </w:rPr>
                                                      </w:pPr>
                                                      <w:r>
                                                        <w:rPr>
                                                          <w:rFonts w:ascii="Arial" w:eastAsia="Times New Roman" w:hAnsi="Arial" w:cs="Arial"/>
                                                          <w:color w:val="003764"/>
                                                          <w:sz w:val="24"/>
                                                          <w:szCs w:val="24"/>
                                                        </w:rPr>
                                                        <w:t>Thank you.</w:t>
                                                      </w:r>
                                                      <w:r>
                                                        <w:rPr>
                                                          <w:rFonts w:ascii="Arial" w:eastAsia="Times New Roman" w:hAnsi="Arial" w:cs="Arial"/>
                                                          <w:color w:val="003764"/>
                                                          <w:sz w:val="24"/>
                                                          <w:szCs w:val="24"/>
                                                        </w:rPr>
                                                        <w:br/>
                                                      </w:r>
                                                      <w:r w:rsidR="001E0BDD" w:rsidRPr="001E0BDD">
                                                        <w:rPr>
                                                          <w:rFonts w:ascii="Arial" w:eastAsia="Times New Roman" w:hAnsi="Arial" w:cs="Arial"/>
                                                          <w:color w:val="003764"/>
                                                          <w:sz w:val="24"/>
                                                          <w:szCs w:val="24"/>
                                                        </w:rPr>
                                                        <w:t>Suzanne Audet, Controller</w:t>
                                                      </w:r>
                                                    </w:p>
                                                    <w:p w14:paraId="67947DC4" w14:textId="7FBFB2F8" w:rsidR="002233DE" w:rsidRDefault="002233DE">
                                                      <w:pPr>
                                                        <w:spacing w:line="276" w:lineRule="auto"/>
                                                        <w:rPr>
                                                          <w:rFonts w:ascii="Arial" w:eastAsia="Times New Roman" w:hAnsi="Arial" w:cs="Arial"/>
                                                          <w:color w:val="003764"/>
                                                          <w:sz w:val="24"/>
                                                          <w:szCs w:val="24"/>
                                                        </w:rPr>
                                                      </w:pPr>
                                                    </w:p>
                                                  </w:tc>
                                                </w:tr>
                                              </w:tbl>
                                              <w:p w14:paraId="75108DC9" w14:textId="77777777" w:rsidR="009C1701" w:rsidRDefault="009C1701">
                                                <w:pPr>
                                                  <w:rPr>
                                                    <w:rFonts w:ascii="Times New Roman" w:eastAsia="Times New Roman" w:hAnsi="Times New Roman" w:cs="Times New Roman"/>
                                                    <w:color w:val="auto"/>
                                                    <w:sz w:val="20"/>
                                                    <w:szCs w:val="20"/>
                                                  </w:rPr>
                                                </w:pPr>
                                              </w:p>
                                            </w:tc>
                                          </w:tr>
                                        </w:tbl>
                                        <w:p w14:paraId="341863F9" w14:textId="77777777" w:rsidR="009C1701" w:rsidRDefault="009C1701">
                                          <w:pPr>
                                            <w:rPr>
                                              <w:rFonts w:ascii="Times New Roman" w:eastAsia="Times New Roman" w:hAnsi="Times New Roman" w:cs="Times New Roman"/>
                                              <w:color w:val="auto"/>
                                              <w:sz w:val="20"/>
                                              <w:szCs w:val="20"/>
                                            </w:rPr>
                                          </w:pPr>
                                        </w:p>
                                      </w:tc>
                                    </w:tr>
                                  </w:tbl>
                                  <w:p w14:paraId="34234E46" w14:textId="77777777" w:rsidR="009C1701" w:rsidRDefault="009C1701">
                                    <w:pPr>
                                      <w:rPr>
                                        <w:rFonts w:ascii="Times New Roman" w:eastAsia="Times New Roman" w:hAnsi="Times New Roman" w:cs="Times New Roman"/>
                                        <w:color w:val="auto"/>
                                        <w:sz w:val="20"/>
                                        <w:szCs w:val="20"/>
                                      </w:rPr>
                                    </w:pPr>
                                  </w:p>
                                </w:tc>
                              </w:tr>
                            </w:tbl>
                            <w:p w14:paraId="19D2F85F" w14:textId="77777777" w:rsidR="009C1701" w:rsidRDefault="009C1701">
                              <w:pPr>
                                <w:rPr>
                                  <w:rFonts w:ascii="Times New Roman" w:eastAsia="Times New Roman" w:hAnsi="Times New Roman" w:cs="Times New Roman"/>
                                  <w:color w:val="auto"/>
                                  <w:sz w:val="20"/>
                                  <w:szCs w:val="20"/>
                                </w:rPr>
                              </w:pPr>
                            </w:p>
                          </w:tc>
                        </w:tr>
                        <w:tr w:rsidR="009C1701" w14:paraId="27C30D9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C1701" w14:paraId="546DCE4E"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9C1701" w14:paraId="49416AF9"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9C1701" w14:paraId="5DF66206" w14:textId="77777777">
                                            <w:tc>
                                              <w:tcPr>
                                                <w:tcW w:w="0" w:type="auto"/>
                                                <w:tcMar>
                                                  <w:top w:w="0" w:type="dxa"/>
                                                  <w:left w:w="0" w:type="dxa"/>
                                                  <w:bottom w:w="300" w:type="dxa"/>
                                                  <w:right w:w="0" w:type="dxa"/>
                                                </w:tcMar>
                                                <w:vAlign w:val="center"/>
                                                <w:hideMark/>
                                              </w:tcPr>
                                              <w:tbl>
                                                <w:tblPr>
                                                  <w:tblW w:w="5000" w:type="pct"/>
                                                  <w:shd w:val="clear" w:color="auto" w:fill="003764"/>
                                                  <w:tblCellMar>
                                                    <w:left w:w="0" w:type="dxa"/>
                                                    <w:right w:w="0" w:type="dxa"/>
                                                  </w:tblCellMar>
                                                  <w:tblLook w:val="04A0" w:firstRow="1" w:lastRow="0" w:firstColumn="1" w:lastColumn="0" w:noHBand="0" w:noVBand="1"/>
                                                </w:tblPr>
                                                <w:tblGrid>
                                                  <w:gridCol w:w="9000"/>
                                                </w:tblGrid>
                                                <w:tr w:rsidR="009C1701" w14:paraId="7B65F772" w14:textId="77777777">
                                                  <w:tc>
                                                    <w:tcPr>
                                                      <w:tcW w:w="0" w:type="auto"/>
                                                      <w:shd w:val="clear" w:color="auto" w:fill="003764"/>
                                                      <w:tcMar>
                                                        <w:top w:w="150" w:type="dxa"/>
                                                        <w:left w:w="75" w:type="dxa"/>
                                                        <w:bottom w:w="150"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9C1701" w14:paraId="4368DCA3"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770"/>
                                                              <w:gridCol w:w="7080"/>
                                                            </w:tblGrid>
                                                            <w:tr w:rsidR="009C1701" w14:paraId="2E363FF9" w14:textId="77777777">
                                                              <w:tc>
                                                                <w:tcPr>
                                                                  <w:tcW w:w="1000" w:type="pct"/>
                                                                  <w:tcMar>
                                                                    <w:top w:w="0" w:type="dxa"/>
                                                                    <w:left w:w="0" w:type="dxa"/>
                                                                    <w:bottom w:w="0" w:type="dxa"/>
                                                                    <w:right w:w="113" w:type="dxa"/>
                                                                  </w:tcMar>
                                                                  <w:hideMark/>
                                                                </w:tcPr>
                                                                <w:tbl>
                                                                  <w:tblPr>
                                                                    <w:tblW w:w="5000" w:type="pct"/>
                                                                    <w:tblCellMar>
                                                                      <w:left w:w="0" w:type="dxa"/>
                                                                      <w:right w:w="0" w:type="dxa"/>
                                                                    </w:tblCellMar>
                                                                    <w:tblLook w:val="04A0" w:firstRow="1" w:lastRow="0" w:firstColumn="1" w:lastColumn="0" w:noHBand="0" w:noVBand="1"/>
                                                                  </w:tblPr>
                                                                  <w:tblGrid>
                                                                    <w:gridCol w:w="1657"/>
                                                                  </w:tblGrid>
                                                                  <w:tr w:rsidR="009C1701" w14:paraId="23A3A8F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657"/>
                                                                        </w:tblGrid>
                                                                        <w:tr w:rsidR="009C1701" w14:paraId="53A34D74" w14:textId="77777777">
                                                                          <w:tc>
                                                                            <w:tcPr>
                                                                              <w:tcW w:w="0" w:type="auto"/>
                                                                              <w:vAlign w:val="center"/>
                                                                              <w:hideMark/>
                                                                            </w:tcPr>
                                                                            <w:p w14:paraId="07B8B278" w14:textId="26AD482D" w:rsidR="009C1701" w:rsidRDefault="009C1701">
                                                                              <w:pPr>
                                                                                <w:spacing w:line="360" w:lineRule="auto"/>
                                                                                <w:jc w:val="center"/>
                                                                                <w:rPr>
                                                                                  <w:rFonts w:ascii="Arial" w:eastAsia="Times New Roman" w:hAnsi="Arial" w:cs="Arial"/>
                                                                                  <w:color w:val="003764"/>
                                                                                  <w:sz w:val="24"/>
                                                                                  <w:szCs w:val="24"/>
                                                                                </w:rPr>
                                                                              </w:pPr>
                                                                              <w:r>
                                                                                <w:rPr>
                                                                                  <w:rFonts w:ascii="Arial" w:eastAsia="Times New Roman" w:hAnsi="Arial" w:cs="Arial"/>
                                                                                  <w:noProof/>
                                                                                  <w:color w:val="003764"/>
                                                                                  <w:sz w:val="24"/>
                                                                                  <w:szCs w:val="24"/>
                                                                                </w:rPr>
                                                                                <w:lastRenderedPageBreak/>
                                                                                <w:drawing>
                                                                                  <wp:inline distT="0" distB="0" distL="0" distR="0" wp14:anchorId="2C36698C" wp14:editId="60FB6061">
                                                                                    <wp:extent cx="952500" cy="952500"/>
                                                                                    <wp:effectExtent l="0" t="0" r="0" b="0"/>
                                                                                    <wp:docPr id="292085017" name="Picture 1" descr="UMass Dart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ass Dartmou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3ADF4D42" w14:textId="77777777" w:rsidR="009C1701" w:rsidRDefault="009C1701">
                                                                        <w:pPr>
                                                                          <w:rPr>
                                                                            <w:rFonts w:ascii="Times New Roman" w:eastAsia="Times New Roman" w:hAnsi="Times New Roman" w:cs="Times New Roman"/>
                                                                            <w:color w:val="auto"/>
                                                                            <w:sz w:val="20"/>
                                                                            <w:szCs w:val="20"/>
                                                                          </w:rPr>
                                                                        </w:pPr>
                                                                      </w:p>
                                                                    </w:tc>
                                                                  </w:tr>
                                                                </w:tbl>
                                                                <w:p w14:paraId="58957986" w14:textId="77777777" w:rsidR="009C1701" w:rsidRDefault="009C1701">
                                                                  <w:pPr>
                                                                    <w:rPr>
                                                                      <w:rFonts w:ascii="Times New Roman" w:eastAsia="Times New Roman" w:hAnsi="Times New Roman" w:cs="Times New Roman"/>
                                                                      <w:color w:val="auto"/>
                                                                      <w:sz w:val="20"/>
                                                                      <w:szCs w:val="20"/>
                                                                    </w:rPr>
                                                                  </w:pPr>
                                                                </w:p>
                                                              </w:tc>
                                                              <w:tc>
                                                                <w:tcPr>
                                                                  <w:tcW w:w="4000" w:type="pct"/>
                                                                  <w:tcMar>
                                                                    <w:top w:w="0" w:type="dxa"/>
                                                                    <w:left w:w="113"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967"/>
                                                                  </w:tblGrid>
                                                                  <w:tr w:rsidR="009C1701" w14:paraId="27EF0324" w14:textId="77777777">
                                                                    <w:tc>
                                                                      <w:tcPr>
                                                                        <w:tcW w:w="0" w:type="auto"/>
                                                                        <w:vAlign w:val="center"/>
                                                                        <w:hideMark/>
                                                                      </w:tcPr>
                                                                      <w:p w14:paraId="7963DE32" w14:textId="77777777" w:rsidR="009C1701" w:rsidRDefault="009C1701">
                                                                        <w:pPr>
                                                                          <w:pStyle w:val="NormalWeb"/>
                                                                          <w:spacing w:after="60" w:line="210" w:lineRule="atLeast"/>
                                                                          <w:rPr>
                                                                            <w:rFonts w:ascii="Arial" w:hAnsi="Arial" w:cs="Arial"/>
                                                                            <w:color w:val="FFFFFF"/>
                                                                            <w:sz w:val="21"/>
                                                                            <w:szCs w:val="21"/>
                                                                          </w:rPr>
                                                                        </w:pPr>
                                                                        <w:r>
                                                                          <w:rPr>
                                                                            <w:rStyle w:val="Strong"/>
                                                                            <w:rFonts w:ascii="Arial" w:hAnsi="Arial" w:cs="Arial"/>
                                                                            <w:color w:val="FFFFFF"/>
                                                                            <w:sz w:val="21"/>
                                                                            <w:szCs w:val="21"/>
                                                                          </w:rPr>
                                                                          <w:t>UMass Dartmouth</w:t>
                                                                        </w:r>
                                                                      </w:p>
                                                                      <w:p w14:paraId="0750202D" w14:textId="77777777" w:rsidR="009C1701" w:rsidRDefault="009C1701">
                                                                        <w:pPr>
                                                                          <w:pStyle w:val="NormalWeb"/>
                                                                          <w:spacing w:before="120" w:after="360" w:line="210" w:lineRule="atLeast"/>
                                                                          <w:rPr>
                                                                            <w:rFonts w:ascii="Roboto" w:hAnsi="Roboto" w:cs="Arial"/>
                                                                            <w:color w:val="FFFFFF"/>
                                                                            <w:sz w:val="17"/>
                                                                            <w:szCs w:val="17"/>
                                                                          </w:rPr>
                                                                        </w:pPr>
                                                                        <w:r>
                                                                          <w:rPr>
                                                                            <w:rFonts w:ascii="Roboto" w:hAnsi="Roboto" w:cs="Arial"/>
                                                                            <w:color w:val="FFFFFF"/>
                                                                            <w:sz w:val="17"/>
                                                                            <w:szCs w:val="17"/>
                                                                          </w:rPr>
                                                                          <w:t>285 Old Westport Road, Dartmouth, MA 02747</w:t>
                                                                        </w:r>
                                                                      </w:p>
                                                                    </w:tc>
                                                                  </w:tr>
                                                                </w:tbl>
                                                                <w:p w14:paraId="175836AD" w14:textId="77777777" w:rsidR="009C1701" w:rsidRDefault="009C1701">
                                                                  <w:pPr>
                                                                    <w:rPr>
                                                                      <w:rFonts w:ascii="Times New Roman" w:eastAsia="Times New Roman" w:hAnsi="Times New Roman" w:cs="Times New Roman"/>
                                                                      <w:color w:val="auto"/>
                                                                      <w:sz w:val="20"/>
                                                                      <w:szCs w:val="20"/>
                                                                    </w:rPr>
                                                                  </w:pPr>
                                                                </w:p>
                                                              </w:tc>
                                                            </w:tr>
                                                          </w:tbl>
                                                          <w:p w14:paraId="724104FA" w14:textId="77777777" w:rsidR="009C1701" w:rsidRDefault="009C1701">
                                                            <w:pPr>
                                                              <w:rPr>
                                                                <w:rFonts w:ascii="Times New Roman" w:eastAsia="Times New Roman" w:hAnsi="Times New Roman" w:cs="Times New Roman"/>
                                                                <w:color w:val="auto"/>
                                                                <w:sz w:val="20"/>
                                                                <w:szCs w:val="20"/>
                                                              </w:rPr>
                                                            </w:pPr>
                                                          </w:p>
                                                        </w:tc>
                                                      </w:tr>
                                                    </w:tbl>
                                                    <w:p w14:paraId="28E52FC2" w14:textId="77777777" w:rsidR="009C1701" w:rsidRDefault="009C1701">
                                                      <w:pPr>
                                                        <w:rPr>
                                                          <w:rFonts w:ascii="Times New Roman" w:eastAsia="Times New Roman" w:hAnsi="Times New Roman" w:cs="Times New Roman"/>
                                                          <w:color w:val="auto"/>
                                                          <w:sz w:val="20"/>
                                                          <w:szCs w:val="20"/>
                                                        </w:rPr>
                                                      </w:pPr>
                                                    </w:p>
                                                  </w:tc>
                                                </w:tr>
                                              </w:tbl>
                                              <w:p w14:paraId="11D2C5AE" w14:textId="77777777" w:rsidR="009C1701" w:rsidRDefault="009C1701">
                                                <w:pPr>
                                                  <w:rPr>
                                                    <w:rFonts w:ascii="Times New Roman" w:eastAsia="Times New Roman" w:hAnsi="Times New Roman" w:cs="Times New Roman"/>
                                                    <w:color w:val="auto"/>
                                                    <w:sz w:val="20"/>
                                                    <w:szCs w:val="20"/>
                                                  </w:rPr>
                                                </w:pPr>
                                              </w:p>
                                            </w:tc>
                                          </w:tr>
                                        </w:tbl>
                                        <w:p w14:paraId="501B7AC3" w14:textId="77777777" w:rsidR="009C1701" w:rsidRDefault="009C1701">
                                          <w:pPr>
                                            <w:rPr>
                                              <w:rFonts w:ascii="Times New Roman" w:eastAsia="Times New Roman" w:hAnsi="Times New Roman" w:cs="Times New Roman"/>
                                              <w:color w:val="auto"/>
                                              <w:sz w:val="20"/>
                                              <w:szCs w:val="20"/>
                                            </w:rPr>
                                          </w:pPr>
                                        </w:p>
                                      </w:tc>
                                    </w:tr>
                                  </w:tbl>
                                  <w:p w14:paraId="6DB1AE04" w14:textId="77777777" w:rsidR="009C1701" w:rsidRDefault="009C1701">
                                    <w:pPr>
                                      <w:rPr>
                                        <w:rFonts w:ascii="Times New Roman" w:eastAsia="Times New Roman" w:hAnsi="Times New Roman" w:cs="Times New Roman"/>
                                        <w:color w:val="auto"/>
                                        <w:sz w:val="20"/>
                                        <w:szCs w:val="20"/>
                                      </w:rPr>
                                    </w:pPr>
                                  </w:p>
                                </w:tc>
                              </w:tr>
                            </w:tbl>
                            <w:p w14:paraId="1390741C" w14:textId="77777777" w:rsidR="009C1701" w:rsidRDefault="009C1701">
                              <w:pPr>
                                <w:rPr>
                                  <w:rFonts w:ascii="Times New Roman" w:eastAsia="Times New Roman" w:hAnsi="Times New Roman" w:cs="Times New Roman"/>
                                  <w:color w:val="auto"/>
                                  <w:sz w:val="20"/>
                                  <w:szCs w:val="20"/>
                                </w:rPr>
                              </w:pPr>
                            </w:p>
                          </w:tc>
                        </w:tr>
                      </w:tbl>
                      <w:p w14:paraId="00EE5020" w14:textId="77777777" w:rsidR="009C1701" w:rsidRDefault="009C1701">
                        <w:pPr>
                          <w:rPr>
                            <w:rFonts w:ascii="Times New Roman" w:eastAsia="Times New Roman" w:hAnsi="Times New Roman" w:cs="Times New Roman"/>
                            <w:color w:val="auto"/>
                            <w:sz w:val="20"/>
                            <w:szCs w:val="20"/>
                          </w:rPr>
                        </w:pPr>
                      </w:p>
                    </w:tc>
                  </w:tr>
                </w:tbl>
                <w:p w14:paraId="6724B697" w14:textId="77777777" w:rsidR="009C1701" w:rsidRDefault="009C1701">
                  <w:pPr>
                    <w:rPr>
                      <w:rFonts w:ascii="Times New Roman" w:eastAsia="Times New Roman" w:hAnsi="Times New Roman" w:cs="Times New Roman"/>
                      <w:color w:val="auto"/>
                      <w:sz w:val="20"/>
                      <w:szCs w:val="20"/>
                    </w:rPr>
                  </w:pPr>
                </w:p>
              </w:tc>
            </w:tr>
          </w:tbl>
          <w:p w14:paraId="1BB971F1" w14:textId="77777777" w:rsidR="009C1701" w:rsidRDefault="009C1701">
            <w:pPr>
              <w:rPr>
                <w:rFonts w:ascii="Times New Roman" w:eastAsia="Times New Roman" w:hAnsi="Times New Roman" w:cs="Times New Roman"/>
                <w:color w:val="auto"/>
                <w:sz w:val="20"/>
                <w:szCs w:val="20"/>
              </w:rPr>
            </w:pPr>
          </w:p>
        </w:tc>
      </w:tr>
    </w:tbl>
    <w:p w14:paraId="1F31906A" w14:textId="77777777" w:rsidR="005F2A69" w:rsidRDefault="005F2A69"/>
    <w:sectPr w:rsidR="005F2A69" w:rsidSect="00D84B1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46C60"/>
    <w:multiLevelType w:val="multilevel"/>
    <w:tmpl w:val="CB4EF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021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01"/>
    <w:rsid w:val="0014729B"/>
    <w:rsid w:val="001E0BDD"/>
    <w:rsid w:val="00215BE9"/>
    <w:rsid w:val="002233DE"/>
    <w:rsid w:val="00424F21"/>
    <w:rsid w:val="00512443"/>
    <w:rsid w:val="005F2A69"/>
    <w:rsid w:val="00647174"/>
    <w:rsid w:val="0084024F"/>
    <w:rsid w:val="009C1701"/>
    <w:rsid w:val="009C790D"/>
    <w:rsid w:val="00B57DE6"/>
    <w:rsid w:val="00CF3D20"/>
    <w:rsid w:val="00CF4360"/>
    <w:rsid w:val="00D84B19"/>
    <w:rsid w:val="00E30E26"/>
    <w:rsid w:val="00F0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F619"/>
  <w15:chartTrackingRefBased/>
  <w15:docId w15:val="{6C1165E4-517A-473E-AA59-E132CBB9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701"/>
    <w:pPr>
      <w:spacing w:after="0" w:line="240" w:lineRule="auto"/>
    </w:pPr>
    <w:rPr>
      <w:rFonts w:ascii="Calibri" w:hAnsi="Calibri" w:cs="Calibri"/>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701"/>
    <w:rPr>
      <w:color w:val="0000FF"/>
      <w:u w:val="single"/>
    </w:rPr>
  </w:style>
  <w:style w:type="paragraph" w:styleId="NormalWeb">
    <w:name w:val="Normal (Web)"/>
    <w:basedOn w:val="Normal"/>
    <w:uiPriority w:val="99"/>
    <w:semiHidden/>
    <w:unhideWhenUsed/>
    <w:rsid w:val="009C1701"/>
    <w:pPr>
      <w:spacing w:after="240"/>
    </w:pPr>
  </w:style>
  <w:style w:type="character" w:styleId="Strong">
    <w:name w:val="Strong"/>
    <w:basedOn w:val="DefaultParagraphFont"/>
    <w:uiPriority w:val="22"/>
    <w:qFormat/>
    <w:rsid w:val="009C1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19394">
      <w:bodyDiv w:val="1"/>
      <w:marLeft w:val="0"/>
      <w:marRight w:val="0"/>
      <w:marTop w:val="0"/>
      <w:marBottom w:val="0"/>
      <w:divBdr>
        <w:top w:val="none" w:sz="0" w:space="0" w:color="auto"/>
        <w:left w:val="none" w:sz="0" w:space="0" w:color="auto"/>
        <w:bottom w:val="none" w:sz="0" w:space="0" w:color="auto"/>
        <w:right w:val="none" w:sz="0" w:space="0" w:color="auto"/>
      </w:divBdr>
    </w:div>
    <w:div w:id="178087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advancement.umassd.edu/?qs=eba00960fa7403e74fdac4ea12468d6a913b45c95a6143002e4b9fa74728741b3ae44482f012694f1832d789843476efe603667dbef86206" TargetMode="External"/><Relationship Id="rId13" Type="http://schemas.openxmlformats.org/officeDocument/2006/relationships/hyperlink" Target="https://click.advancement.umassd.edu/?qs=eba00960fa7403e7e6dc0da410682c82b1692a46c6a9770db749c2625210f45dc59a365ced19525329ec9c766c05d505ebd900313b37d351" TargetMode="External"/><Relationship Id="rId3" Type="http://schemas.openxmlformats.org/officeDocument/2006/relationships/styles" Target="styles.xml"/><Relationship Id="rId7" Type="http://schemas.openxmlformats.org/officeDocument/2006/relationships/hyperlink" Target="https://click.advancement.umassd.edu/?qs=eba00960fa7403e71e02ffed4c6a953c0e3381f683f77b42fbea4e495d1151f3f3671fc367ae8c1848898faf15344e2d433640832afd93d5" TargetMode="External"/><Relationship Id="rId12" Type="http://schemas.openxmlformats.org/officeDocument/2006/relationships/hyperlink" Target="https://click.advancement.umassd.edu/?qs=eba00960fa7403e766a32dde9977f72feb493fc6a5c7f2264f37fe5ddc501d4bf1da007e9b9dbc5494297ea597e2018af63cd29fc2bdd0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lick.advancement.umassd.edu/?qs=eba00960fa7403e784fe142b082a2dd20294ae243aa1271df8862688ea46740e0aada2aca2b5a3bbc3294d96ab8cb15dcd961829a88d24ba"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click.advancement.umassd.edu/?qs=eba00960fa7403e76ab41a4d1f59dbc370d3343c5c9b0db9caebfd71127604eb12771042c76cc5bc558605b1e0ac7ba94efa7f76b747b50b" TargetMode="External"/><Relationship Id="rId4" Type="http://schemas.openxmlformats.org/officeDocument/2006/relationships/settings" Target="settings.xml"/><Relationship Id="rId9" Type="http://schemas.openxmlformats.org/officeDocument/2006/relationships/hyperlink" Target="https://click.advancement.umassd.edu/?qs=eba00960fa7403e7119d62cfbda68060473ef8278611b0d10fd005c1627f4512d8ecf894aabc36506d15ccfc8aef4912edf276c0f180f23b" TargetMode="External"/><Relationship Id="rId14" Type="http://schemas.openxmlformats.org/officeDocument/2006/relationships/hyperlink" Target="https://click.advancement.umassd.edu/?qs=eba00960fa7403e7a25f1f135031ed4d911ae6dc0a28cb7c101a7c572394652b6dec2050e6fd4b3a6433a4770ac97ac3d05c663b9ebd72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8A23-4379-4DD3-BEFD-F7EB0312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Sherry-Cozzone</dc:creator>
  <cp:keywords/>
  <dc:description/>
  <cp:lastModifiedBy>Elizabeth Sherry-Cozzone</cp:lastModifiedBy>
  <cp:revision>2</cp:revision>
  <dcterms:created xsi:type="dcterms:W3CDTF">2024-01-30T17:48:00Z</dcterms:created>
  <dcterms:modified xsi:type="dcterms:W3CDTF">2024-01-30T17:48:00Z</dcterms:modified>
</cp:coreProperties>
</file>