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970" w:rsidRDefault="00205970" w:rsidP="00DA00C6">
      <w:pPr>
        <w:jc w:val="center"/>
        <w:rPr>
          <w:rFonts w:ascii="Tahoma" w:hAnsi="Tahoma" w:cs="Tahoma"/>
          <w:b/>
          <w:u w:val="single"/>
        </w:rPr>
      </w:pPr>
      <w:bookmarkStart w:id="0" w:name="_GoBack"/>
      <w:bookmarkEnd w:id="0"/>
    </w:p>
    <w:p w:rsidR="00720584" w:rsidRDefault="00DA00C6" w:rsidP="00DA00C6">
      <w:pPr>
        <w:jc w:val="center"/>
        <w:rPr>
          <w:rFonts w:ascii="Tahoma" w:hAnsi="Tahoma" w:cs="Tahoma"/>
          <w:b/>
          <w:u w:val="single"/>
        </w:rPr>
      </w:pPr>
      <w:r w:rsidRPr="00DA00C6">
        <w:rPr>
          <w:rFonts w:ascii="Tahoma" w:hAnsi="Tahoma" w:cs="Tahoma"/>
          <w:b/>
          <w:u w:val="single"/>
        </w:rPr>
        <w:t>Proposal Routing Form Instructions (PRF)</w:t>
      </w:r>
    </w:p>
    <w:p w:rsidR="00931178" w:rsidRDefault="00931178" w:rsidP="00DA00C6">
      <w:pPr>
        <w:jc w:val="center"/>
        <w:rPr>
          <w:rFonts w:ascii="Tahoma" w:hAnsi="Tahoma" w:cs="Tahoma"/>
          <w:b/>
          <w:u w:val="single"/>
        </w:rPr>
      </w:pPr>
    </w:p>
    <w:p w:rsidR="00205970" w:rsidRPr="00205970" w:rsidRDefault="00205970" w:rsidP="00205970">
      <w:pPr>
        <w:pStyle w:val="NormalWeb"/>
        <w:rPr>
          <w:rFonts w:ascii="Segoe UI" w:hAnsi="Segoe UI" w:cs="Segoe UI"/>
          <w:sz w:val="20"/>
          <w:szCs w:val="20"/>
        </w:rPr>
      </w:pPr>
      <w:r w:rsidRPr="00205970">
        <w:rPr>
          <w:rFonts w:ascii="Segoe UI" w:hAnsi="Segoe UI" w:cs="Segoe UI"/>
          <w:sz w:val="20"/>
          <w:szCs w:val="20"/>
        </w:rPr>
        <w:t>This document provides guidance and examples on how to properly fill out the highlighted fields/sections of PRF.</w:t>
      </w:r>
    </w:p>
    <w:p w:rsidR="00205970" w:rsidRPr="00205970" w:rsidRDefault="00205970" w:rsidP="00205970">
      <w:pPr>
        <w:pStyle w:val="NormalWeb"/>
        <w:rPr>
          <w:rFonts w:ascii="Segoe UI" w:hAnsi="Segoe UI" w:cs="Segoe UI"/>
          <w:color w:val="000000"/>
          <w:sz w:val="20"/>
          <w:szCs w:val="20"/>
        </w:rPr>
      </w:pPr>
      <w:r w:rsidRPr="00205970">
        <w:rPr>
          <w:rFonts w:ascii="Segoe UI" w:hAnsi="Segoe UI" w:cs="Segoe UI"/>
          <w:color w:val="000000"/>
          <w:sz w:val="20"/>
          <w:szCs w:val="20"/>
        </w:rPr>
        <w:t>All text in bold &amp; italics indicate that it's linked to the website with more information on a corresponding topic, e.g., if you click on F&amp;A Rate it would bring you to the electronic copy of the Federally Negotiated Rate Agreement currently in effect.</w:t>
      </w:r>
    </w:p>
    <w:p w:rsidR="00DA00C6" w:rsidRPr="00931178" w:rsidRDefault="00931178" w:rsidP="00931178">
      <w:pPr>
        <w:autoSpaceDE w:val="0"/>
        <w:autoSpaceDN w:val="0"/>
        <w:adjustRightInd w:val="0"/>
        <w:rPr>
          <w:rFonts w:ascii="Segoe UI" w:hAnsi="Segoe UI" w:cs="Segoe UI"/>
          <w:sz w:val="20"/>
          <w:szCs w:val="20"/>
        </w:rPr>
      </w:pPr>
      <w:r>
        <w:rPr>
          <w:rFonts w:ascii="Segoe UI" w:hAnsi="Segoe UI" w:cs="Segoe UI"/>
          <w:color w:val="000000"/>
          <w:sz w:val="20"/>
          <w:szCs w:val="20"/>
        </w:rPr>
        <w:t xml:space="preserve">If you need additional assistance with filling out this form please contact appropriate pre-award SPA staff assigned to your department: </w:t>
      </w:r>
      <w:hyperlink r:id="rId7" w:history="1">
        <w:r w:rsidRPr="00931178">
          <w:rPr>
            <w:rStyle w:val="Hyperlink"/>
            <w:rFonts w:ascii="Segoe UI" w:hAnsi="Segoe UI" w:cs="Segoe UI"/>
            <w:sz w:val="20"/>
            <w:szCs w:val="20"/>
          </w:rPr>
          <w:t>http://www.umassd.edu/spa/staff/</w:t>
        </w:r>
      </w:hyperlink>
    </w:p>
    <w:p w:rsidR="00DA00C6" w:rsidRDefault="00DA00C6" w:rsidP="00DA00C6"/>
    <w:p w:rsidR="00DA00C6" w:rsidRDefault="00DA00C6" w:rsidP="00DA00C6">
      <w:pPr>
        <w:rPr>
          <w:rFonts w:ascii="Tahoma" w:hAnsi="Tahoma" w:cs="Tahoma"/>
          <w:b/>
        </w:rPr>
      </w:pPr>
      <w:r w:rsidRPr="00DA00C6">
        <w:rPr>
          <w:rFonts w:ascii="Tahoma" w:hAnsi="Tahoma" w:cs="Tahoma"/>
          <w:b/>
        </w:rPr>
        <w:t>I.</w:t>
      </w:r>
      <w:r w:rsidR="00B55D39">
        <w:rPr>
          <w:rFonts w:ascii="Tahoma" w:hAnsi="Tahoma" w:cs="Tahoma"/>
          <w:b/>
        </w:rPr>
        <w:t xml:space="preserve"> </w:t>
      </w:r>
      <w:r>
        <w:rPr>
          <w:rFonts w:ascii="Tahoma" w:hAnsi="Tahoma" w:cs="Tahoma"/>
          <w:b/>
        </w:rPr>
        <w:t>Principal (PI) and Co-Investigator (Co-I) Information</w:t>
      </w:r>
    </w:p>
    <w:p w:rsidR="00DA00C6" w:rsidRPr="00DA00C6" w:rsidRDefault="00DA00C6" w:rsidP="00DA00C6">
      <w:pPr>
        <w:pStyle w:val="ListParagraph"/>
        <w:numPr>
          <w:ilvl w:val="0"/>
          <w:numId w:val="9"/>
        </w:numPr>
        <w:autoSpaceDE w:val="0"/>
        <w:autoSpaceDN w:val="0"/>
        <w:adjustRightInd w:val="0"/>
        <w:rPr>
          <w:rFonts w:ascii="Segoe UI" w:hAnsi="Segoe UI" w:cs="Segoe UI"/>
          <w:color w:val="060606"/>
          <w:sz w:val="20"/>
          <w:szCs w:val="20"/>
        </w:rPr>
      </w:pPr>
      <w:r w:rsidRPr="00DA00C6">
        <w:rPr>
          <w:rFonts w:ascii="Tahoma" w:hAnsi="Tahoma" w:cs="Tahoma"/>
          <w:b/>
          <w:sz w:val="20"/>
          <w:szCs w:val="20"/>
        </w:rPr>
        <w:t>Reimbursable % Effort</w:t>
      </w:r>
      <w:r w:rsidRPr="00DA00C6">
        <w:rPr>
          <w:rFonts w:ascii="Tahoma" w:hAnsi="Tahoma" w:cs="Tahoma"/>
          <w:sz w:val="20"/>
          <w:szCs w:val="20"/>
        </w:rPr>
        <w:t xml:space="preserve"> -</w:t>
      </w:r>
      <w:r w:rsidRPr="00DA00C6">
        <w:rPr>
          <w:rFonts w:ascii="Tahoma" w:hAnsi="Tahoma" w:cs="Tahoma"/>
        </w:rPr>
        <w:t xml:space="preserve"> </w:t>
      </w:r>
      <w:r w:rsidRPr="00DA00C6">
        <w:rPr>
          <w:rFonts w:ascii="Segoe UI" w:hAnsi="Segoe UI" w:cs="Segoe UI"/>
          <w:color w:val="060606"/>
          <w:sz w:val="20"/>
          <w:szCs w:val="20"/>
        </w:rPr>
        <w:t xml:space="preserve">Indicate average </w:t>
      </w:r>
      <w:r w:rsidRPr="00DA00C6">
        <w:rPr>
          <w:rFonts w:ascii="Segoe UI" w:hAnsi="Segoe UI" w:cs="Segoe UI"/>
          <w:b/>
          <w:bCs/>
          <w:color w:val="060606"/>
          <w:sz w:val="20"/>
          <w:szCs w:val="20"/>
        </w:rPr>
        <w:t>%</w:t>
      </w:r>
      <w:r w:rsidRPr="00DA00C6">
        <w:rPr>
          <w:rFonts w:ascii="Segoe UI" w:hAnsi="Segoe UI" w:cs="Segoe UI"/>
          <w:color w:val="060606"/>
          <w:sz w:val="20"/>
          <w:szCs w:val="20"/>
        </w:rPr>
        <w:t xml:space="preserve"> effort allocation to the proposed project, based on the budget estimates, taking into consideration appointment type).  E.g., if a PI with a 9 month appointment allocates 1.5 SMs (50%) in the first 2 years of the project and then dedicates 1 SM (33.33%) in year 3, the average reimbursable by the sponsor effort would be 1.7 SM (44.44%) over a 3-year project.</w:t>
      </w:r>
    </w:p>
    <w:p w:rsidR="00DA00C6" w:rsidRDefault="00DA00C6" w:rsidP="00DA00C6">
      <w:pPr>
        <w:autoSpaceDE w:val="0"/>
        <w:autoSpaceDN w:val="0"/>
        <w:adjustRightInd w:val="0"/>
        <w:ind w:firstLine="720"/>
        <w:rPr>
          <w:rFonts w:ascii="Segoe UI" w:hAnsi="Segoe UI" w:cs="Segoe UI"/>
          <w:b/>
          <w:bCs/>
          <w:color w:val="060606"/>
          <w:sz w:val="20"/>
          <w:szCs w:val="20"/>
        </w:rPr>
      </w:pPr>
      <w:r>
        <w:rPr>
          <w:rFonts w:ascii="Segoe UI" w:hAnsi="Segoe UI" w:cs="Segoe UI"/>
          <w:b/>
          <w:bCs/>
          <w:color w:val="060606"/>
          <w:sz w:val="20"/>
          <w:szCs w:val="20"/>
        </w:rPr>
        <w:t>Effort Conversion Table is available at:</w:t>
      </w:r>
      <w:r>
        <w:rPr>
          <w:rFonts w:ascii="Segoe UI" w:hAnsi="Segoe UI" w:cs="Segoe UI"/>
          <w:color w:val="060606"/>
          <w:sz w:val="20"/>
          <w:szCs w:val="20"/>
        </w:rPr>
        <w:t xml:space="preserve"> </w:t>
      </w:r>
      <w:hyperlink r:id="rId8" w:anchor="d.en.19721" w:history="1">
        <w:r w:rsidRPr="0027275E">
          <w:rPr>
            <w:rStyle w:val="Hyperlink"/>
            <w:rFonts w:ascii="Segoe UI" w:hAnsi="Segoe UI" w:cs="Segoe UI"/>
            <w:b/>
            <w:bCs/>
            <w:sz w:val="20"/>
            <w:szCs w:val="20"/>
          </w:rPr>
          <w:t>http://www.umassd.edu/spa/howto/resources/#d.en.19721</w:t>
        </w:r>
      </w:hyperlink>
    </w:p>
    <w:p w:rsidR="00DA00C6" w:rsidRPr="00DA00C6" w:rsidRDefault="00DA00C6" w:rsidP="00DA00C6">
      <w:pPr>
        <w:pStyle w:val="ListParagraph"/>
        <w:numPr>
          <w:ilvl w:val="0"/>
          <w:numId w:val="9"/>
        </w:numPr>
        <w:autoSpaceDE w:val="0"/>
        <w:autoSpaceDN w:val="0"/>
        <w:adjustRightInd w:val="0"/>
        <w:rPr>
          <w:rFonts w:ascii="Segoe UI" w:hAnsi="Segoe UI" w:cs="Segoe UI"/>
          <w:b/>
          <w:bCs/>
          <w:color w:val="060606"/>
          <w:sz w:val="20"/>
          <w:szCs w:val="20"/>
        </w:rPr>
      </w:pPr>
      <w:r>
        <w:rPr>
          <w:rFonts w:ascii="Tahoma" w:hAnsi="Tahoma" w:cs="Tahoma"/>
          <w:b/>
          <w:bCs/>
          <w:color w:val="060606"/>
          <w:sz w:val="20"/>
          <w:szCs w:val="20"/>
        </w:rPr>
        <w:t xml:space="preserve">CAL - </w:t>
      </w:r>
      <w:r>
        <w:rPr>
          <w:rFonts w:ascii="Segoe UI" w:hAnsi="Segoe UI" w:cs="Segoe UI"/>
          <w:color w:val="000000"/>
          <w:sz w:val="20"/>
          <w:szCs w:val="20"/>
        </w:rPr>
        <w:t>Indicate % effort reimbursable by the sponsor for staff with 12 months appointment.</w:t>
      </w:r>
    </w:p>
    <w:p w:rsidR="00DA00C6" w:rsidRDefault="00DA00C6" w:rsidP="00DA00C6">
      <w:pPr>
        <w:autoSpaceDE w:val="0"/>
        <w:autoSpaceDN w:val="0"/>
        <w:adjustRightInd w:val="0"/>
        <w:ind w:firstLine="720"/>
        <w:rPr>
          <w:rFonts w:ascii="Segoe UI" w:hAnsi="Segoe UI" w:cs="Segoe UI"/>
          <w:b/>
          <w:bCs/>
          <w:color w:val="060606"/>
          <w:sz w:val="20"/>
          <w:szCs w:val="20"/>
        </w:rPr>
      </w:pPr>
    </w:p>
    <w:p w:rsidR="00DA00C6" w:rsidRDefault="00DA00C6" w:rsidP="00DA00C6">
      <w:pPr>
        <w:autoSpaceDE w:val="0"/>
        <w:autoSpaceDN w:val="0"/>
        <w:adjustRightInd w:val="0"/>
        <w:rPr>
          <w:rFonts w:ascii="Tahoma" w:hAnsi="Tahoma" w:cs="Tahoma"/>
          <w:b/>
          <w:bCs/>
          <w:color w:val="060606"/>
        </w:rPr>
      </w:pPr>
      <w:r w:rsidRPr="00DA00C6">
        <w:rPr>
          <w:rFonts w:ascii="Tahoma" w:hAnsi="Tahoma" w:cs="Tahoma"/>
          <w:b/>
          <w:bCs/>
          <w:color w:val="060606"/>
        </w:rPr>
        <w:t>II</w:t>
      </w:r>
      <w:r w:rsidR="00B55D39">
        <w:rPr>
          <w:rFonts w:ascii="Tahoma" w:hAnsi="Tahoma" w:cs="Tahoma"/>
          <w:b/>
          <w:bCs/>
          <w:color w:val="060606"/>
        </w:rPr>
        <w:t>. Proposal Information</w:t>
      </w:r>
    </w:p>
    <w:p w:rsidR="00DE1BA0" w:rsidRPr="00DE1BA0" w:rsidRDefault="00DE1BA0" w:rsidP="00DE1BA0">
      <w:pPr>
        <w:pStyle w:val="ListParagraph"/>
        <w:numPr>
          <w:ilvl w:val="0"/>
          <w:numId w:val="9"/>
        </w:numPr>
        <w:autoSpaceDE w:val="0"/>
        <w:autoSpaceDN w:val="0"/>
        <w:adjustRightInd w:val="0"/>
        <w:rPr>
          <w:rFonts w:ascii="Tahoma" w:hAnsi="Tahoma" w:cs="Tahoma"/>
          <w:b/>
          <w:bCs/>
          <w:color w:val="060606"/>
          <w:sz w:val="20"/>
          <w:szCs w:val="20"/>
        </w:rPr>
      </w:pPr>
      <w:r w:rsidRPr="00DE1BA0">
        <w:rPr>
          <w:rFonts w:ascii="Tahoma" w:hAnsi="Tahoma" w:cs="Tahoma"/>
          <w:b/>
          <w:bCs/>
          <w:color w:val="060606"/>
          <w:sz w:val="20"/>
          <w:szCs w:val="20"/>
        </w:rPr>
        <w:t>T</w:t>
      </w:r>
      <w:r w:rsidR="00072B0B">
        <w:rPr>
          <w:rFonts w:ascii="Tahoma" w:hAnsi="Tahoma" w:cs="Tahoma"/>
          <w:b/>
          <w:bCs/>
          <w:color w:val="060606"/>
          <w:sz w:val="20"/>
          <w:szCs w:val="20"/>
        </w:rPr>
        <w:t>ype</w:t>
      </w:r>
      <w:r w:rsidRPr="00DE1BA0">
        <w:rPr>
          <w:rFonts w:ascii="Tahoma" w:hAnsi="Tahoma" w:cs="Tahoma"/>
          <w:b/>
          <w:bCs/>
          <w:color w:val="060606"/>
          <w:sz w:val="20"/>
          <w:szCs w:val="20"/>
        </w:rPr>
        <w:t>:</w:t>
      </w:r>
    </w:p>
    <w:p w:rsidR="00B55D39" w:rsidRPr="00B55D39" w:rsidRDefault="00B55D39" w:rsidP="00DE1BA0">
      <w:pPr>
        <w:pStyle w:val="ListParagraph"/>
        <w:numPr>
          <w:ilvl w:val="0"/>
          <w:numId w:val="12"/>
        </w:numPr>
        <w:autoSpaceDE w:val="0"/>
        <w:autoSpaceDN w:val="0"/>
        <w:adjustRightInd w:val="0"/>
        <w:rPr>
          <w:rFonts w:ascii="Segoe UI" w:hAnsi="Segoe UI" w:cs="Segoe UI"/>
          <w:sz w:val="20"/>
          <w:szCs w:val="20"/>
        </w:rPr>
      </w:pPr>
      <w:r w:rsidRPr="006B506D">
        <w:rPr>
          <w:rFonts w:ascii="Tahoma" w:hAnsi="Tahoma" w:cs="Tahoma"/>
          <w:b/>
          <w:color w:val="060606"/>
          <w:sz w:val="20"/>
          <w:szCs w:val="20"/>
          <w:u w:val="single"/>
        </w:rPr>
        <w:t>New</w:t>
      </w:r>
      <w:r w:rsidRPr="00B55D39">
        <w:rPr>
          <w:rFonts w:ascii="Tahoma" w:hAnsi="Tahoma" w:cs="Tahoma"/>
          <w:b/>
          <w:color w:val="060606"/>
          <w:sz w:val="20"/>
          <w:szCs w:val="20"/>
        </w:rPr>
        <w:t xml:space="preserve"> - </w:t>
      </w:r>
      <w:r w:rsidRPr="00B55D39">
        <w:rPr>
          <w:rFonts w:ascii="Segoe UI" w:hAnsi="Segoe UI" w:cs="Segoe UI"/>
          <w:color w:val="000000"/>
          <w:sz w:val="20"/>
          <w:szCs w:val="20"/>
        </w:rPr>
        <w:t>An application that is submitted for the first time.</w:t>
      </w:r>
    </w:p>
    <w:p w:rsidR="00B55D39" w:rsidRPr="00B55D39" w:rsidRDefault="00B55D39" w:rsidP="00DE1BA0">
      <w:pPr>
        <w:pStyle w:val="ListParagraph"/>
        <w:numPr>
          <w:ilvl w:val="0"/>
          <w:numId w:val="12"/>
        </w:numPr>
        <w:autoSpaceDE w:val="0"/>
        <w:autoSpaceDN w:val="0"/>
        <w:adjustRightInd w:val="0"/>
        <w:rPr>
          <w:rFonts w:ascii="Segoe UI" w:hAnsi="Segoe UI" w:cs="Segoe UI"/>
          <w:sz w:val="20"/>
          <w:szCs w:val="20"/>
        </w:rPr>
      </w:pPr>
      <w:r w:rsidRPr="006B506D">
        <w:rPr>
          <w:rFonts w:ascii="Tahoma" w:hAnsi="Tahoma" w:cs="Tahoma"/>
          <w:b/>
          <w:color w:val="060606"/>
          <w:sz w:val="20"/>
          <w:szCs w:val="20"/>
          <w:u w:val="single"/>
        </w:rPr>
        <w:t>Competing Renewal</w:t>
      </w:r>
      <w:r w:rsidRPr="00B55D39">
        <w:rPr>
          <w:rFonts w:ascii="Tahoma" w:hAnsi="Tahoma" w:cs="Tahoma"/>
          <w:b/>
          <w:color w:val="060606"/>
          <w:sz w:val="20"/>
          <w:szCs w:val="20"/>
        </w:rPr>
        <w:t xml:space="preserve"> - </w:t>
      </w:r>
      <w:r w:rsidRPr="00B55D39">
        <w:rPr>
          <w:rFonts w:ascii="Segoe UI" w:hAnsi="Segoe UI" w:cs="Segoe UI"/>
          <w:color w:val="000000"/>
          <w:sz w:val="20"/>
          <w:szCs w:val="20"/>
        </w:rPr>
        <w:t>Competing for additional years of funding to continue original project.</w:t>
      </w:r>
    </w:p>
    <w:p w:rsidR="00B55D39" w:rsidRPr="00B55D39" w:rsidRDefault="00B55D39" w:rsidP="00DE1BA0">
      <w:pPr>
        <w:pStyle w:val="ListParagraph"/>
        <w:numPr>
          <w:ilvl w:val="0"/>
          <w:numId w:val="12"/>
        </w:numPr>
        <w:autoSpaceDE w:val="0"/>
        <w:autoSpaceDN w:val="0"/>
        <w:adjustRightInd w:val="0"/>
        <w:rPr>
          <w:rFonts w:ascii="Segoe UI" w:hAnsi="Segoe UI" w:cs="Segoe UI"/>
          <w:sz w:val="20"/>
          <w:szCs w:val="20"/>
        </w:rPr>
      </w:pPr>
      <w:r w:rsidRPr="006B506D">
        <w:rPr>
          <w:rFonts w:ascii="Tahoma" w:hAnsi="Tahoma" w:cs="Tahoma"/>
          <w:b/>
          <w:color w:val="060606"/>
          <w:sz w:val="20"/>
          <w:szCs w:val="20"/>
          <w:u w:val="single"/>
        </w:rPr>
        <w:t>Supplement</w:t>
      </w:r>
      <w:r w:rsidRPr="00B55D39">
        <w:rPr>
          <w:rFonts w:ascii="Tahoma" w:hAnsi="Tahoma" w:cs="Tahoma"/>
          <w:b/>
          <w:color w:val="060606"/>
          <w:sz w:val="20"/>
          <w:szCs w:val="20"/>
        </w:rPr>
        <w:t xml:space="preserve"> - </w:t>
      </w:r>
      <w:r w:rsidRPr="00B55D39">
        <w:rPr>
          <w:rFonts w:ascii="Segoe UI" w:hAnsi="Segoe UI" w:cs="Segoe UI"/>
          <w:color w:val="000000"/>
          <w:sz w:val="20"/>
          <w:szCs w:val="20"/>
        </w:rPr>
        <w:t>Request for additional funds for a current award. For example, NSF REU.</w:t>
      </w:r>
    </w:p>
    <w:p w:rsidR="00B55D39" w:rsidRPr="00326C87" w:rsidRDefault="00326C87" w:rsidP="00DE1BA0">
      <w:pPr>
        <w:pStyle w:val="ListParagraph"/>
        <w:numPr>
          <w:ilvl w:val="0"/>
          <w:numId w:val="12"/>
        </w:numPr>
        <w:autoSpaceDE w:val="0"/>
        <w:autoSpaceDN w:val="0"/>
        <w:adjustRightInd w:val="0"/>
        <w:rPr>
          <w:rFonts w:ascii="Tahoma" w:hAnsi="Tahoma" w:cs="Tahoma"/>
          <w:b/>
          <w:color w:val="060606"/>
          <w:sz w:val="20"/>
          <w:szCs w:val="20"/>
        </w:rPr>
      </w:pPr>
      <w:r w:rsidRPr="006B506D">
        <w:rPr>
          <w:rFonts w:ascii="Tahoma" w:hAnsi="Tahoma" w:cs="Tahoma"/>
          <w:b/>
          <w:color w:val="060606"/>
          <w:sz w:val="20"/>
          <w:szCs w:val="20"/>
          <w:u w:val="single"/>
        </w:rPr>
        <w:t>Resubmission</w:t>
      </w:r>
      <w:r>
        <w:rPr>
          <w:rFonts w:ascii="Tahoma" w:hAnsi="Tahoma" w:cs="Tahoma"/>
          <w:b/>
          <w:color w:val="060606"/>
          <w:sz w:val="20"/>
          <w:szCs w:val="20"/>
        </w:rPr>
        <w:t xml:space="preserve"> - </w:t>
      </w:r>
      <w:r>
        <w:rPr>
          <w:rFonts w:ascii="Segoe UI" w:hAnsi="Segoe UI" w:cs="Segoe UI"/>
          <w:color w:val="000000"/>
          <w:sz w:val="20"/>
          <w:szCs w:val="20"/>
        </w:rPr>
        <w:t>Application previously reviewed.  Application addresses reviewers' feedback.</w:t>
      </w:r>
    </w:p>
    <w:p w:rsidR="00326C87" w:rsidRPr="00326C87" w:rsidRDefault="00326C87" w:rsidP="00DE1BA0">
      <w:pPr>
        <w:pStyle w:val="ListParagraph"/>
        <w:numPr>
          <w:ilvl w:val="0"/>
          <w:numId w:val="12"/>
        </w:numPr>
        <w:autoSpaceDE w:val="0"/>
        <w:autoSpaceDN w:val="0"/>
        <w:adjustRightInd w:val="0"/>
        <w:rPr>
          <w:rFonts w:ascii="Tahoma" w:hAnsi="Tahoma" w:cs="Tahoma"/>
          <w:b/>
          <w:color w:val="060606"/>
          <w:sz w:val="20"/>
          <w:szCs w:val="20"/>
        </w:rPr>
      </w:pPr>
      <w:r w:rsidRPr="006B506D">
        <w:rPr>
          <w:rFonts w:ascii="Tahoma" w:hAnsi="Tahoma" w:cs="Tahoma"/>
          <w:b/>
          <w:color w:val="060606"/>
          <w:sz w:val="20"/>
          <w:szCs w:val="20"/>
          <w:u w:val="single"/>
        </w:rPr>
        <w:t>Transfer</w:t>
      </w:r>
      <w:r>
        <w:rPr>
          <w:rFonts w:ascii="Tahoma" w:hAnsi="Tahoma" w:cs="Tahoma"/>
          <w:b/>
          <w:color w:val="060606"/>
          <w:sz w:val="20"/>
          <w:szCs w:val="20"/>
        </w:rPr>
        <w:t xml:space="preserve"> - </w:t>
      </w:r>
      <w:r>
        <w:rPr>
          <w:rFonts w:ascii="Segoe UI" w:hAnsi="Segoe UI" w:cs="Segoe UI"/>
          <w:color w:val="000000"/>
          <w:sz w:val="20"/>
          <w:szCs w:val="20"/>
        </w:rPr>
        <w:t>An application due to transfer of an award to UMassD from a prior institution.</w:t>
      </w:r>
    </w:p>
    <w:p w:rsidR="00326C87" w:rsidRDefault="00326C87" w:rsidP="00DE1BA0">
      <w:pPr>
        <w:pStyle w:val="ListParagraph"/>
        <w:numPr>
          <w:ilvl w:val="0"/>
          <w:numId w:val="12"/>
        </w:numPr>
        <w:autoSpaceDE w:val="0"/>
        <w:autoSpaceDN w:val="0"/>
        <w:adjustRightInd w:val="0"/>
        <w:rPr>
          <w:rFonts w:ascii="Segoe UI" w:hAnsi="Segoe UI" w:cs="Segoe UI"/>
          <w:color w:val="000000"/>
          <w:sz w:val="20"/>
          <w:szCs w:val="20"/>
        </w:rPr>
      </w:pPr>
      <w:r w:rsidRPr="006B506D">
        <w:rPr>
          <w:rFonts w:ascii="Tahoma" w:hAnsi="Tahoma" w:cs="Tahoma"/>
          <w:b/>
          <w:color w:val="060606"/>
          <w:sz w:val="20"/>
          <w:szCs w:val="20"/>
          <w:u w:val="single"/>
        </w:rPr>
        <w:t>Continuation</w:t>
      </w:r>
      <w:r w:rsidRPr="00326C87">
        <w:rPr>
          <w:rFonts w:ascii="Tahoma" w:hAnsi="Tahoma" w:cs="Tahoma"/>
          <w:b/>
          <w:color w:val="060606"/>
          <w:sz w:val="20"/>
          <w:szCs w:val="20"/>
        </w:rPr>
        <w:t xml:space="preserve"> - </w:t>
      </w:r>
      <w:r w:rsidRPr="00326C87">
        <w:rPr>
          <w:rFonts w:ascii="Segoe UI" w:hAnsi="Segoe UI" w:cs="Segoe UI"/>
          <w:color w:val="000000"/>
          <w:sz w:val="20"/>
          <w:szCs w:val="20"/>
        </w:rPr>
        <w:t>A proposal for a multi-year project that requires a new budget, progress report, etc., in order to receive funding in each consecutive year of the project. Only the amount for the next budget period should be written in the budget section of the PRF.  This type of proposal is often referred to as a non-competing proposal. If selecting this category, the previous proposal an</w:t>
      </w:r>
      <w:r w:rsidR="00DE1BA0">
        <w:rPr>
          <w:rFonts w:ascii="Segoe UI" w:hAnsi="Segoe UI" w:cs="Segoe UI"/>
          <w:color w:val="000000"/>
          <w:sz w:val="20"/>
          <w:szCs w:val="20"/>
        </w:rPr>
        <w:t>d</w:t>
      </w:r>
      <w:r w:rsidRPr="00326C87">
        <w:rPr>
          <w:rFonts w:ascii="Segoe UI" w:hAnsi="Segoe UI" w:cs="Segoe UI"/>
          <w:color w:val="000000"/>
          <w:sz w:val="20"/>
          <w:szCs w:val="20"/>
        </w:rPr>
        <w:t>/or project number must be indicated on the proposal internally.</w:t>
      </w:r>
    </w:p>
    <w:p w:rsidR="00326C87" w:rsidRPr="00326C87" w:rsidRDefault="00326C87" w:rsidP="00326C87">
      <w:pPr>
        <w:pStyle w:val="ListParagraph"/>
        <w:numPr>
          <w:ilvl w:val="0"/>
          <w:numId w:val="9"/>
        </w:numPr>
        <w:autoSpaceDE w:val="0"/>
        <w:autoSpaceDN w:val="0"/>
        <w:adjustRightInd w:val="0"/>
        <w:rPr>
          <w:rFonts w:ascii="Segoe UI" w:hAnsi="Segoe UI" w:cs="Segoe UI"/>
          <w:color w:val="000000"/>
          <w:sz w:val="20"/>
          <w:szCs w:val="20"/>
        </w:rPr>
      </w:pPr>
      <w:r w:rsidRPr="00326C87">
        <w:rPr>
          <w:rFonts w:ascii="Tahoma" w:hAnsi="Tahoma" w:cs="Tahoma"/>
          <w:b/>
          <w:color w:val="060606"/>
          <w:sz w:val="20"/>
          <w:szCs w:val="20"/>
        </w:rPr>
        <w:lastRenderedPageBreak/>
        <w:t>CDFA # -</w:t>
      </w:r>
      <w:r w:rsidRPr="00326C87">
        <w:rPr>
          <w:rFonts w:ascii="Segoe UI" w:hAnsi="Segoe UI" w:cs="Segoe UI"/>
          <w:color w:val="000000"/>
          <w:sz w:val="20"/>
          <w:szCs w:val="20"/>
        </w:rPr>
        <w:t xml:space="preserve"> A specific Catalogue of Federal Domestic Assistance (CFDA) number for a proposal is usually published in the RFP.</w:t>
      </w:r>
      <w:r>
        <w:rPr>
          <w:rFonts w:ascii="Segoe UI" w:hAnsi="Segoe UI" w:cs="Segoe UI"/>
          <w:color w:val="000000"/>
          <w:sz w:val="20"/>
          <w:szCs w:val="20"/>
        </w:rPr>
        <w:t xml:space="preserve">  </w:t>
      </w:r>
      <w:r w:rsidRPr="00326C87">
        <w:rPr>
          <w:rFonts w:ascii="Segoe UI" w:hAnsi="Segoe UI" w:cs="Segoe UI"/>
          <w:color w:val="000000"/>
          <w:sz w:val="20"/>
          <w:szCs w:val="20"/>
        </w:rPr>
        <w:t xml:space="preserve">Full list of all CFDA can be found at </w:t>
      </w:r>
      <w:hyperlink r:id="rId9" w:history="1">
        <w:r w:rsidRPr="00326C87">
          <w:rPr>
            <w:rStyle w:val="Hyperlink"/>
            <w:rFonts w:ascii="Segoe UI" w:hAnsi="Segoe UI" w:cs="Segoe UI"/>
            <w:sz w:val="20"/>
            <w:szCs w:val="20"/>
          </w:rPr>
          <w:t>https://www.cfda.gov/</w:t>
        </w:r>
      </w:hyperlink>
    </w:p>
    <w:p w:rsidR="00326C87" w:rsidRDefault="00326C87" w:rsidP="00326C87">
      <w:pPr>
        <w:autoSpaceDE w:val="0"/>
        <w:autoSpaceDN w:val="0"/>
        <w:adjustRightInd w:val="0"/>
        <w:rPr>
          <w:rFonts w:ascii="Segoe UI" w:hAnsi="Segoe UI" w:cs="Segoe UI"/>
          <w:sz w:val="20"/>
          <w:szCs w:val="20"/>
        </w:rPr>
      </w:pPr>
    </w:p>
    <w:p w:rsidR="00326C87" w:rsidRDefault="00326C87" w:rsidP="00326C87">
      <w:pPr>
        <w:pStyle w:val="ListParagraph"/>
        <w:autoSpaceDE w:val="0"/>
        <w:autoSpaceDN w:val="0"/>
        <w:adjustRightInd w:val="0"/>
        <w:ind w:left="0"/>
        <w:rPr>
          <w:rFonts w:ascii="Tahoma" w:hAnsi="Tahoma" w:cs="Tahoma"/>
          <w:b/>
          <w:color w:val="060606"/>
        </w:rPr>
      </w:pPr>
      <w:r w:rsidRPr="000E44DE">
        <w:rPr>
          <w:rFonts w:ascii="Tahoma" w:hAnsi="Tahoma" w:cs="Tahoma"/>
          <w:b/>
          <w:color w:val="060606"/>
        </w:rPr>
        <w:t>III</w:t>
      </w:r>
      <w:r w:rsidR="000E44DE">
        <w:rPr>
          <w:rFonts w:ascii="Tahoma" w:hAnsi="Tahoma" w:cs="Tahoma"/>
          <w:b/>
          <w:color w:val="060606"/>
        </w:rPr>
        <w:t xml:space="preserve">. </w:t>
      </w:r>
      <w:r w:rsidR="00DE1BA0">
        <w:rPr>
          <w:rFonts w:ascii="Tahoma" w:hAnsi="Tahoma" w:cs="Tahoma"/>
          <w:b/>
          <w:color w:val="060606"/>
        </w:rPr>
        <w:t>Proposal Budget &amp; Cost Sharing</w:t>
      </w:r>
    </w:p>
    <w:p w:rsidR="00DE1BA0" w:rsidRDefault="00DE1BA0" w:rsidP="00DE1BA0">
      <w:pPr>
        <w:pStyle w:val="ListParagraph"/>
        <w:numPr>
          <w:ilvl w:val="0"/>
          <w:numId w:val="15"/>
        </w:numPr>
        <w:autoSpaceDE w:val="0"/>
        <w:autoSpaceDN w:val="0"/>
        <w:adjustRightInd w:val="0"/>
        <w:rPr>
          <w:rFonts w:ascii="Segoe UI" w:hAnsi="Segoe UI" w:cs="Segoe UI"/>
          <w:color w:val="090909"/>
          <w:sz w:val="20"/>
          <w:szCs w:val="20"/>
        </w:rPr>
      </w:pPr>
      <w:r w:rsidRPr="00DE1BA0">
        <w:rPr>
          <w:rFonts w:ascii="Tahoma" w:hAnsi="Tahoma" w:cs="Tahoma"/>
          <w:b/>
          <w:color w:val="060606"/>
          <w:sz w:val="20"/>
          <w:szCs w:val="20"/>
        </w:rPr>
        <w:t xml:space="preserve">F&amp;A Costs - </w:t>
      </w:r>
      <w:r w:rsidRPr="00DE1BA0">
        <w:rPr>
          <w:rFonts w:ascii="Segoe UI" w:hAnsi="Segoe UI" w:cs="Segoe UI"/>
          <w:b/>
          <w:bCs/>
          <w:color w:val="090909"/>
          <w:sz w:val="20"/>
          <w:szCs w:val="20"/>
        </w:rPr>
        <w:t xml:space="preserve">Facilities and Administrative Costs (F&amp;A, Indirect, Overhead) </w:t>
      </w:r>
      <w:r w:rsidRPr="00DE1BA0">
        <w:rPr>
          <w:rFonts w:ascii="Segoe UI" w:hAnsi="Segoe UI" w:cs="Segoe UI"/>
          <w:color w:val="090909"/>
          <w:sz w:val="20"/>
          <w:szCs w:val="20"/>
        </w:rPr>
        <w:t>Facilities and Administrative costs mean costs that are incurred for common or joint objectives and, therefore, cannot be identified readily and specifically with a particular sponsored project, an instructional activity, or any other institutional activity.</w:t>
      </w:r>
    </w:p>
    <w:p w:rsidR="00205970" w:rsidRDefault="00205970" w:rsidP="00205970">
      <w:pPr>
        <w:autoSpaceDE w:val="0"/>
        <w:autoSpaceDN w:val="0"/>
        <w:adjustRightInd w:val="0"/>
        <w:rPr>
          <w:rFonts w:ascii="Segoe UI" w:hAnsi="Segoe UI" w:cs="Segoe UI"/>
          <w:color w:val="090909"/>
          <w:sz w:val="20"/>
          <w:szCs w:val="20"/>
        </w:rPr>
      </w:pPr>
    </w:p>
    <w:p w:rsidR="00205970" w:rsidRDefault="00205970" w:rsidP="00205970">
      <w:pPr>
        <w:autoSpaceDE w:val="0"/>
        <w:autoSpaceDN w:val="0"/>
        <w:adjustRightInd w:val="0"/>
        <w:rPr>
          <w:rFonts w:ascii="Segoe UI" w:hAnsi="Segoe UI" w:cs="Segoe UI"/>
          <w:color w:val="090909"/>
          <w:sz w:val="20"/>
          <w:szCs w:val="20"/>
        </w:rPr>
      </w:pPr>
    </w:p>
    <w:p w:rsidR="00205970" w:rsidRPr="00205970" w:rsidRDefault="00205970" w:rsidP="00205970">
      <w:pPr>
        <w:autoSpaceDE w:val="0"/>
        <w:autoSpaceDN w:val="0"/>
        <w:adjustRightInd w:val="0"/>
        <w:rPr>
          <w:rFonts w:ascii="Segoe UI" w:hAnsi="Segoe UI" w:cs="Segoe UI"/>
          <w:color w:val="090909"/>
          <w:sz w:val="20"/>
          <w:szCs w:val="20"/>
        </w:rPr>
      </w:pPr>
    </w:p>
    <w:p w:rsidR="00DE1BA0" w:rsidRPr="00DE1BA0" w:rsidRDefault="00DE1BA0" w:rsidP="004C456D">
      <w:pPr>
        <w:pStyle w:val="ListParagraph"/>
        <w:numPr>
          <w:ilvl w:val="0"/>
          <w:numId w:val="17"/>
        </w:numPr>
        <w:autoSpaceDE w:val="0"/>
        <w:autoSpaceDN w:val="0"/>
        <w:adjustRightInd w:val="0"/>
        <w:rPr>
          <w:rFonts w:ascii="Tahoma" w:hAnsi="Tahoma" w:cs="Tahoma"/>
          <w:b/>
          <w:color w:val="060606"/>
          <w:sz w:val="20"/>
          <w:szCs w:val="20"/>
        </w:rPr>
      </w:pPr>
      <w:r w:rsidRPr="00DE1BA0">
        <w:rPr>
          <w:rFonts w:ascii="Tahoma" w:hAnsi="Tahoma" w:cs="Tahoma"/>
          <w:b/>
          <w:color w:val="060606"/>
          <w:sz w:val="20"/>
          <w:szCs w:val="20"/>
        </w:rPr>
        <w:t>F&amp;A Recovery:</w:t>
      </w:r>
    </w:p>
    <w:p w:rsidR="00DE1BA0" w:rsidRPr="00DE1BA0" w:rsidRDefault="00DE1BA0" w:rsidP="00DE1BA0">
      <w:pPr>
        <w:pStyle w:val="ListParagraph"/>
        <w:numPr>
          <w:ilvl w:val="0"/>
          <w:numId w:val="13"/>
        </w:numPr>
        <w:autoSpaceDE w:val="0"/>
        <w:autoSpaceDN w:val="0"/>
        <w:adjustRightInd w:val="0"/>
        <w:rPr>
          <w:rFonts w:ascii="Segoe UI" w:hAnsi="Segoe UI" w:cs="Segoe UI"/>
          <w:color w:val="070707"/>
          <w:sz w:val="20"/>
          <w:szCs w:val="20"/>
        </w:rPr>
      </w:pPr>
      <w:r w:rsidRPr="006B506D">
        <w:rPr>
          <w:rFonts w:ascii="Tahoma" w:hAnsi="Tahoma" w:cs="Tahoma"/>
          <w:b/>
          <w:color w:val="060606"/>
          <w:sz w:val="20"/>
          <w:szCs w:val="20"/>
          <w:u w:val="single"/>
        </w:rPr>
        <w:t xml:space="preserve">Full </w:t>
      </w:r>
      <w:r w:rsidRPr="00DE1BA0">
        <w:rPr>
          <w:rFonts w:ascii="Tahoma" w:hAnsi="Tahoma" w:cs="Tahoma"/>
          <w:b/>
          <w:color w:val="060606"/>
          <w:sz w:val="20"/>
          <w:szCs w:val="20"/>
        </w:rPr>
        <w:t xml:space="preserve">- </w:t>
      </w:r>
      <w:r w:rsidRPr="00DE1BA0">
        <w:rPr>
          <w:rFonts w:ascii="Segoe UI" w:hAnsi="Segoe UI" w:cs="Segoe UI"/>
          <w:color w:val="070707"/>
          <w:sz w:val="20"/>
          <w:szCs w:val="20"/>
        </w:rPr>
        <w:t>Full recovery of F&amp;A costs at Federally negotiated rates:</w:t>
      </w:r>
    </w:p>
    <w:p w:rsidR="00DE1BA0" w:rsidRPr="00DE1BA0" w:rsidRDefault="00DE1BA0" w:rsidP="00DE1BA0">
      <w:pPr>
        <w:autoSpaceDE w:val="0"/>
        <w:autoSpaceDN w:val="0"/>
        <w:adjustRightInd w:val="0"/>
        <w:ind w:left="1080"/>
        <w:rPr>
          <w:rFonts w:ascii="Segoe UI" w:hAnsi="Segoe UI" w:cs="Segoe UI"/>
          <w:color w:val="070707"/>
          <w:sz w:val="20"/>
          <w:szCs w:val="20"/>
        </w:rPr>
      </w:pPr>
      <w:r w:rsidRPr="00DE1BA0">
        <w:rPr>
          <w:rFonts w:ascii="Segoe UI" w:hAnsi="Segoe UI" w:cs="Segoe UI"/>
          <w:color w:val="070707"/>
          <w:sz w:val="20"/>
          <w:szCs w:val="20"/>
        </w:rPr>
        <w:t>55% - all research projects</w:t>
      </w:r>
    </w:p>
    <w:p w:rsidR="00DE1BA0" w:rsidRPr="00DE1BA0" w:rsidRDefault="00DE1BA0" w:rsidP="00DE1BA0">
      <w:pPr>
        <w:autoSpaceDE w:val="0"/>
        <w:autoSpaceDN w:val="0"/>
        <w:adjustRightInd w:val="0"/>
        <w:ind w:left="1080"/>
        <w:rPr>
          <w:rFonts w:ascii="Segoe UI" w:hAnsi="Segoe UI" w:cs="Segoe UI"/>
          <w:color w:val="070707"/>
          <w:sz w:val="20"/>
          <w:szCs w:val="20"/>
        </w:rPr>
      </w:pPr>
      <w:r w:rsidRPr="00DE1BA0">
        <w:rPr>
          <w:rFonts w:ascii="Segoe UI" w:hAnsi="Segoe UI" w:cs="Segoe UI"/>
          <w:color w:val="070707"/>
          <w:sz w:val="20"/>
          <w:szCs w:val="20"/>
        </w:rPr>
        <w:t>63% - instruction</w:t>
      </w:r>
    </w:p>
    <w:p w:rsidR="00DE1BA0" w:rsidRPr="00DE1BA0" w:rsidRDefault="00DE1BA0" w:rsidP="00DE1BA0">
      <w:pPr>
        <w:autoSpaceDE w:val="0"/>
        <w:autoSpaceDN w:val="0"/>
        <w:adjustRightInd w:val="0"/>
        <w:ind w:left="1080"/>
        <w:rPr>
          <w:rFonts w:ascii="Segoe UI" w:hAnsi="Segoe UI" w:cs="Segoe UI"/>
          <w:color w:val="070707"/>
          <w:sz w:val="20"/>
          <w:szCs w:val="20"/>
        </w:rPr>
      </w:pPr>
      <w:r w:rsidRPr="00DE1BA0">
        <w:rPr>
          <w:rFonts w:ascii="Segoe UI" w:hAnsi="Segoe UI" w:cs="Segoe UI"/>
          <w:color w:val="070707"/>
          <w:sz w:val="20"/>
          <w:szCs w:val="20"/>
        </w:rPr>
        <w:t>44% - other sponsored activities</w:t>
      </w:r>
    </w:p>
    <w:p w:rsidR="00DE1BA0" w:rsidRPr="00DE1BA0" w:rsidRDefault="00DE1BA0" w:rsidP="00DE1BA0">
      <w:pPr>
        <w:autoSpaceDE w:val="0"/>
        <w:autoSpaceDN w:val="0"/>
        <w:adjustRightInd w:val="0"/>
        <w:ind w:left="1080"/>
        <w:rPr>
          <w:rFonts w:ascii="Segoe UI" w:hAnsi="Segoe UI" w:cs="Segoe UI"/>
          <w:sz w:val="20"/>
          <w:szCs w:val="20"/>
        </w:rPr>
      </w:pPr>
      <w:r w:rsidRPr="00DE1BA0">
        <w:rPr>
          <w:rFonts w:ascii="Segoe UI" w:hAnsi="Segoe UI" w:cs="Segoe UI"/>
          <w:color w:val="070707"/>
          <w:sz w:val="20"/>
          <w:szCs w:val="20"/>
        </w:rPr>
        <w:t>26% - off-campus.</w:t>
      </w:r>
    </w:p>
    <w:p w:rsidR="004C456D" w:rsidRPr="004C456D" w:rsidRDefault="00DE1BA0" w:rsidP="004C456D">
      <w:pPr>
        <w:pStyle w:val="ListParagraph"/>
        <w:numPr>
          <w:ilvl w:val="0"/>
          <w:numId w:val="16"/>
        </w:numPr>
        <w:autoSpaceDE w:val="0"/>
        <w:autoSpaceDN w:val="0"/>
        <w:adjustRightInd w:val="0"/>
        <w:rPr>
          <w:rFonts w:ascii="Segoe UI" w:hAnsi="Segoe UI" w:cs="Segoe UI"/>
          <w:sz w:val="20"/>
          <w:szCs w:val="20"/>
        </w:rPr>
      </w:pPr>
      <w:r w:rsidRPr="006B506D">
        <w:rPr>
          <w:rFonts w:ascii="Tahoma" w:hAnsi="Tahoma" w:cs="Tahoma"/>
          <w:b/>
          <w:color w:val="060606"/>
          <w:sz w:val="20"/>
          <w:szCs w:val="20"/>
          <w:u w:val="single"/>
        </w:rPr>
        <w:t>F&amp;A Reduction</w:t>
      </w:r>
      <w:r w:rsidRPr="004C456D">
        <w:rPr>
          <w:rFonts w:ascii="Tahoma" w:hAnsi="Tahoma" w:cs="Tahoma"/>
          <w:b/>
          <w:color w:val="060606"/>
          <w:sz w:val="20"/>
          <w:szCs w:val="20"/>
        </w:rPr>
        <w:t xml:space="preserve"> (attach internal approval)</w:t>
      </w:r>
      <w:r w:rsidR="004C456D" w:rsidRPr="004C456D">
        <w:rPr>
          <w:rFonts w:ascii="Tahoma" w:hAnsi="Tahoma" w:cs="Tahoma"/>
          <w:b/>
          <w:color w:val="060606"/>
          <w:sz w:val="20"/>
          <w:szCs w:val="20"/>
        </w:rPr>
        <w:t xml:space="preserve"> - </w:t>
      </w:r>
      <w:r w:rsidR="004C456D" w:rsidRPr="004C456D">
        <w:rPr>
          <w:rFonts w:ascii="Segoe UI" w:hAnsi="Segoe UI" w:cs="Segoe UI"/>
          <w:color w:val="000000"/>
          <w:sz w:val="20"/>
          <w:szCs w:val="20"/>
        </w:rPr>
        <w:t xml:space="preserve">Partial voluntary recovery of F&amp;A costs at lower than </w:t>
      </w:r>
      <w:proofErr w:type="gramStart"/>
      <w:r w:rsidR="004C456D" w:rsidRPr="004C456D">
        <w:rPr>
          <w:rFonts w:ascii="Segoe UI" w:hAnsi="Segoe UI" w:cs="Segoe UI"/>
          <w:color w:val="000000"/>
          <w:sz w:val="20"/>
          <w:szCs w:val="20"/>
        </w:rPr>
        <w:t>Federally</w:t>
      </w:r>
      <w:proofErr w:type="gramEnd"/>
      <w:r w:rsidR="004C456D" w:rsidRPr="004C456D">
        <w:rPr>
          <w:rFonts w:ascii="Segoe UI" w:hAnsi="Segoe UI" w:cs="Segoe UI"/>
          <w:color w:val="000000"/>
          <w:sz w:val="20"/>
          <w:szCs w:val="20"/>
        </w:rPr>
        <w:t xml:space="preserve"> negotiated rate.</w:t>
      </w:r>
    </w:p>
    <w:p w:rsidR="004C456D" w:rsidRPr="004C456D" w:rsidRDefault="004C456D" w:rsidP="004C456D">
      <w:pPr>
        <w:pStyle w:val="ListParagraph"/>
        <w:numPr>
          <w:ilvl w:val="0"/>
          <w:numId w:val="16"/>
        </w:numPr>
        <w:autoSpaceDE w:val="0"/>
        <w:autoSpaceDN w:val="0"/>
        <w:adjustRightInd w:val="0"/>
        <w:rPr>
          <w:rFonts w:ascii="Segoe UI" w:hAnsi="Segoe UI" w:cs="Segoe UI"/>
          <w:sz w:val="20"/>
          <w:szCs w:val="20"/>
        </w:rPr>
      </w:pPr>
      <w:r w:rsidRPr="006B506D">
        <w:rPr>
          <w:rFonts w:ascii="Tahoma" w:hAnsi="Tahoma" w:cs="Tahoma"/>
          <w:b/>
          <w:color w:val="060606"/>
          <w:sz w:val="20"/>
          <w:szCs w:val="20"/>
          <w:u w:val="single"/>
        </w:rPr>
        <w:t>Sponsor Max</w:t>
      </w:r>
      <w:r w:rsidRPr="004C456D">
        <w:rPr>
          <w:rFonts w:ascii="Tahoma" w:hAnsi="Tahoma" w:cs="Tahoma"/>
          <w:b/>
          <w:color w:val="060606"/>
          <w:sz w:val="20"/>
          <w:szCs w:val="20"/>
        </w:rPr>
        <w:t xml:space="preserve"> - </w:t>
      </w:r>
      <w:r w:rsidRPr="004C456D">
        <w:rPr>
          <w:rFonts w:ascii="Segoe UI" w:hAnsi="Segoe UI" w:cs="Segoe UI"/>
          <w:color w:val="000000"/>
          <w:sz w:val="20"/>
          <w:szCs w:val="20"/>
        </w:rPr>
        <w:t>Recovery of F&amp;A costs at the rate allowed by the sponsor.  For example, Gates Foundation imposes 10% cap on F&amp;A costs.</w:t>
      </w:r>
    </w:p>
    <w:p w:rsidR="004C456D" w:rsidRDefault="004C456D" w:rsidP="004C456D">
      <w:pPr>
        <w:autoSpaceDE w:val="0"/>
        <w:autoSpaceDN w:val="0"/>
        <w:adjustRightInd w:val="0"/>
        <w:rPr>
          <w:rFonts w:ascii="Segoe UI" w:hAnsi="Segoe UI" w:cs="Segoe UI"/>
          <w:sz w:val="20"/>
          <w:szCs w:val="20"/>
        </w:rPr>
      </w:pPr>
    </w:p>
    <w:p w:rsidR="004C456D" w:rsidRPr="004C456D" w:rsidRDefault="004C456D" w:rsidP="004C456D">
      <w:pPr>
        <w:autoSpaceDE w:val="0"/>
        <w:autoSpaceDN w:val="0"/>
        <w:adjustRightInd w:val="0"/>
        <w:rPr>
          <w:rFonts w:ascii="Segoe UI" w:hAnsi="Segoe UI" w:cs="Segoe UI"/>
          <w:sz w:val="20"/>
          <w:szCs w:val="20"/>
        </w:rPr>
      </w:pPr>
    </w:p>
    <w:p w:rsidR="00DE1BA0" w:rsidRPr="004C456D" w:rsidRDefault="004C456D" w:rsidP="004C456D">
      <w:pPr>
        <w:pStyle w:val="ListParagraph"/>
        <w:numPr>
          <w:ilvl w:val="0"/>
          <w:numId w:val="17"/>
        </w:numPr>
        <w:autoSpaceDE w:val="0"/>
        <w:autoSpaceDN w:val="0"/>
        <w:adjustRightInd w:val="0"/>
        <w:rPr>
          <w:rFonts w:ascii="Segoe UI" w:hAnsi="Segoe UI" w:cs="Segoe UI"/>
          <w:color w:val="000000"/>
          <w:sz w:val="20"/>
          <w:szCs w:val="20"/>
        </w:rPr>
      </w:pPr>
      <w:r w:rsidRPr="004C456D">
        <w:rPr>
          <w:rFonts w:ascii="Tahoma" w:hAnsi="Tahoma" w:cs="Tahoma"/>
          <w:b/>
          <w:color w:val="060606"/>
          <w:sz w:val="20"/>
          <w:szCs w:val="20"/>
        </w:rPr>
        <w:t>Cost Sharing Information Committed</w:t>
      </w:r>
      <w:r w:rsidR="006B506D">
        <w:rPr>
          <w:rFonts w:ascii="Tahoma" w:hAnsi="Tahoma" w:cs="Tahoma"/>
          <w:b/>
          <w:color w:val="060606"/>
          <w:sz w:val="20"/>
          <w:szCs w:val="20"/>
        </w:rPr>
        <w:t xml:space="preserve"> – </w:t>
      </w:r>
      <w:r w:rsidR="006B506D">
        <w:rPr>
          <w:rFonts w:ascii="Tahoma" w:hAnsi="Tahoma" w:cs="Tahoma"/>
          <w:color w:val="060606"/>
          <w:sz w:val="20"/>
          <w:szCs w:val="20"/>
        </w:rPr>
        <w:t xml:space="preserve">Leave blank if none. </w:t>
      </w:r>
      <w:r w:rsidRPr="004C456D">
        <w:rPr>
          <w:rFonts w:ascii="Segoe UI" w:hAnsi="Segoe UI" w:cs="Segoe UI"/>
          <w:color w:val="000000"/>
          <w:sz w:val="20"/>
          <w:szCs w:val="20"/>
        </w:rPr>
        <w:t xml:space="preserve"> Cost sharing is defined as a portion of total program or project costs that is contributed to a sponsored program by someone other than the primary sponsor.  </w:t>
      </w:r>
      <w:r w:rsidRPr="004C456D">
        <w:rPr>
          <w:rFonts w:ascii="Segoe UI" w:hAnsi="Segoe UI" w:cs="Segoe UI"/>
          <w:b/>
          <w:bCs/>
          <w:color w:val="000000"/>
          <w:sz w:val="20"/>
          <w:szCs w:val="20"/>
        </w:rPr>
        <w:t>Identify who will be responsible for covering proposed cost sharing commitment - department, school, or other sources of funds.</w:t>
      </w:r>
    </w:p>
    <w:p w:rsidR="004C456D" w:rsidRPr="004C456D" w:rsidRDefault="004C456D" w:rsidP="004C456D">
      <w:pPr>
        <w:pStyle w:val="ListParagraph"/>
        <w:numPr>
          <w:ilvl w:val="0"/>
          <w:numId w:val="19"/>
        </w:numPr>
        <w:autoSpaceDE w:val="0"/>
        <w:autoSpaceDN w:val="0"/>
        <w:adjustRightInd w:val="0"/>
        <w:rPr>
          <w:rFonts w:ascii="Segoe UI" w:hAnsi="Segoe UI" w:cs="Segoe UI"/>
          <w:b/>
          <w:bCs/>
          <w:color w:val="000000"/>
          <w:sz w:val="20"/>
          <w:szCs w:val="20"/>
        </w:rPr>
      </w:pPr>
      <w:r w:rsidRPr="006B506D">
        <w:rPr>
          <w:rFonts w:ascii="Tahoma" w:hAnsi="Tahoma" w:cs="Tahoma"/>
          <w:b/>
          <w:color w:val="060606"/>
          <w:sz w:val="20"/>
          <w:szCs w:val="20"/>
          <w:u w:val="single"/>
        </w:rPr>
        <w:t>Mandatory</w:t>
      </w:r>
      <w:r w:rsidRPr="004C456D">
        <w:rPr>
          <w:rFonts w:ascii="Tahoma" w:hAnsi="Tahoma" w:cs="Tahoma"/>
          <w:b/>
          <w:color w:val="060606"/>
          <w:sz w:val="20"/>
          <w:szCs w:val="20"/>
        </w:rPr>
        <w:t xml:space="preserve"> - </w:t>
      </w:r>
      <w:r w:rsidRPr="004C456D">
        <w:rPr>
          <w:rFonts w:ascii="Segoe UI" w:hAnsi="Segoe UI" w:cs="Segoe UI"/>
          <w:b/>
          <w:bCs/>
          <w:color w:val="000000"/>
          <w:sz w:val="20"/>
          <w:szCs w:val="20"/>
        </w:rPr>
        <w:t xml:space="preserve">Mandatory Cost Sharing is required by the sponsor as a condition of receiving an award.  </w:t>
      </w:r>
      <w:r w:rsidRPr="004C456D">
        <w:rPr>
          <w:rFonts w:ascii="Segoe UI" w:hAnsi="Segoe UI" w:cs="Segoe UI"/>
          <w:color w:val="000000"/>
          <w:sz w:val="20"/>
          <w:szCs w:val="20"/>
        </w:rPr>
        <w:t xml:space="preserve">Note: Sponsor “encouraged” cost sharing is not required as a condition of receiving an award and does not constitute mandatory cost sharing. </w:t>
      </w:r>
    </w:p>
    <w:p w:rsidR="004C456D" w:rsidRPr="004C456D" w:rsidRDefault="004C456D" w:rsidP="004C456D">
      <w:pPr>
        <w:pStyle w:val="ListParagraph"/>
        <w:numPr>
          <w:ilvl w:val="0"/>
          <w:numId w:val="19"/>
        </w:numPr>
        <w:autoSpaceDE w:val="0"/>
        <w:autoSpaceDN w:val="0"/>
        <w:adjustRightInd w:val="0"/>
        <w:rPr>
          <w:rFonts w:ascii="Segoe UI" w:hAnsi="Segoe UI" w:cs="Segoe UI"/>
          <w:color w:val="080808"/>
          <w:sz w:val="20"/>
          <w:szCs w:val="20"/>
        </w:rPr>
      </w:pPr>
      <w:r w:rsidRPr="006B506D">
        <w:rPr>
          <w:rFonts w:ascii="Tahoma" w:hAnsi="Tahoma" w:cs="Tahoma"/>
          <w:b/>
          <w:color w:val="060606"/>
          <w:sz w:val="20"/>
          <w:szCs w:val="20"/>
          <w:u w:val="single"/>
        </w:rPr>
        <w:t>Voluntary</w:t>
      </w:r>
      <w:r w:rsidRPr="004C456D">
        <w:rPr>
          <w:rFonts w:ascii="Tahoma" w:hAnsi="Tahoma" w:cs="Tahoma"/>
          <w:b/>
          <w:color w:val="060606"/>
          <w:sz w:val="20"/>
          <w:szCs w:val="20"/>
        </w:rPr>
        <w:t xml:space="preserve"> - </w:t>
      </w:r>
      <w:r w:rsidRPr="004C456D">
        <w:rPr>
          <w:rFonts w:ascii="Segoe UI" w:hAnsi="Segoe UI" w:cs="Segoe UI"/>
          <w:b/>
          <w:bCs/>
          <w:color w:val="080808"/>
          <w:sz w:val="20"/>
          <w:szCs w:val="20"/>
        </w:rPr>
        <w:t>Voluntary Committed Cost Sharing is not required by the sponsor, but is committed by the University in the proposal.</w:t>
      </w:r>
      <w:r>
        <w:rPr>
          <w:rFonts w:ascii="Segoe UI" w:hAnsi="Segoe UI" w:cs="Segoe UI"/>
          <w:b/>
          <w:bCs/>
          <w:color w:val="080808"/>
          <w:sz w:val="20"/>
          <w:szCs w:val="20"/>
        </w:rPr>
        <w:t xml:space="preserve">  </w:t>
      </w:r>
      <w:r w:rsidRPr="004C456D">
        <w:rPr>
          <w:rFonts w:ascii="Segoe UI" w:hAnsi="Segoe UI" w:cs="Segoe UI"/>
          <w:color w:val="080808"/>
          <w:sz w:val="20"/>
          <w:szCs w:val="20"/>
        </w:rPr>
        <w:t>Voluntary Cost Sharing is strongly discouraged because:</w:t>
      </w:r>
    </w:p>
    <w:p w:rsidR="004C456D" w:rsidRDefault="004C456D" w:rsidP="004C456D">
      <w:pPr>
        <w:autoSpaceDE w:val="0"/>
        <w:autoSpaceDN w:val="0"/>
        <w:adjustRightInd w:val="0"/>
        <w:ind w:left="1080"/>
        <w:rPr>
          <w:rFonts w:ascii="Segoe UI" w:hAnsi="Segoe UI" w:cs="Segoe UI"/>
          <w:color w:val="080808"/>
          <w:sz w:val="20"/>
          <w:szCs w:val="20"/>
        </w:rPr>
      </w:pPr>
      <w:r>
        <w:rPr>
          <w:rFonts w:ascii="Segoe UI" w:hAnsi="Segoe UI" w:cs="Segoe UI"/>
          <w:color w:val="080808"/>
          <w:sz w:val="20"/>
          <w:szCs w:val="20"/>
        </w:rPr>
        <w:t xml:space="preserve">1) </w:t>
      </w:r>
      <w:proofErr w:type="gramStart"/>
      <w:r>
        <w:rPr>
          <w:rFonts w:ascii="Segoe UI" w:hAnsi="Segoe UI" w:cs="Segoe UI"/>
          <w:color w:val="080808"/>
          <w:sz w:val="20"/>
          <w:szCs w:val="20"/>
        </w:rPr>
        <w:t>it</w:t>
      </w:r>
      <w:proofErr w:type="gramEnd"/>
      <w:r>
        <w:rPr>
          <w:rFonts w:ascii="Segoe UI" w:hAnsi="Segoe UI" w:cs="Segoe UI"/>
          <w:color w:val="080808"/>
          <w:sz w:val="20"/>
          <w:szCs w:val="20"/>
        </w:rPr>
        <w:t xml:space="preserve"> puts additional administrative burden on the University resources due to tracking requirements &amp; setting up additional accounts.</w:t>
      </w:r>
    </w:p>
    <w:p w:rsidR="004C456D" w:rsidRDefault="004C456D" w:rsidP="004C456D">
      <w:pPr>
        <w:autoSpaceDE w:val="0"/>
        <w:autoSpaceDN w:val="0"/>
        <w:adjustRightInd w:val="0"/>
        <w:ind w:left="360" w:firstLine="720"/>
        <w:rPr>
          <w:rFonts w:ascii="Segoe UI" w:hAnsi="Segoe UI" w:cs="Segoe UI"/>
          <w:color w:val="080808"/>
          <w:sz w:val="20"/>
          <w:szCs w:val="20"/>
        </w:rPr>
      </w:pPr>
      <w:r>
        <w:rPr>
          <w:rFonts w:ascii="Segoe UI" w:hAnsi="Segoe UI" w:cs="Segoe UI"/>
          <w:color w:val="080808"/>
          <w:sz w:val="20"/>
          <w:szCs w:val="20"/>
        </w:rPr>
        <w:t xml:space="preserve">2) </w:t>
      </w:r>
      <w:proofErr w:type="gramStart"/>
      <w:r>
        <w:rPr>
          <w:rFonts w:ascii="Segoe UI" w:hAnsi="Segoe UI" w:cs="Segoe UI"/>
          <w:color w:val="080808"/>
          <w:sz w:val="20"/>
          <w:szCs w:val="20"/>
        </w:rPr>
        <w:t>it</w:t>
      </w:r>
      <w:proofErr w:type="gramEnd"/>
      <w:r>
        <w:rPr>
          <w:rFonts w:ascii="Segoe UI" w:hAnsi="Segoe UI" w:cs="Segoe UI"/>
          <w:color w:val="080808"/>
          <w:sz w:val="20"/>
          <w:szCs w:val="20"/>
        </w:rPr>
        <w:t xml:space="preserve"> adversely affects the University’s indirect cost rate.</w:t>
      </w:r>
    </w:p>
    <w:p w:rsidR="004C456D" w:rsidRDefault="004C456D" w:rsidP="004C456D">
      <w:pPr>
        <w:autoSpaceDE w:val="0"/>
        <w:autoSpaceDN w:val="0"/>
        <w:adjustRightInd w:val="0"/>
        <w:ind w:left="360" w:firstLine="720"/>
        <w:rPr>
          <w:rFonts w:ascii="Segoe UI" w:hAnsi="Segoe UI" w:cs="Segoe UI"/>
          <w:color w:val="080808"/>
          <w:sz w:val="20"/>
          <w:szCs w:val="20"/>
        </w:rPr>
      </w:pPr>
      <w:r>
        <w:rPr>
          <w:rFonts w:ascii="Segoe UI" w:hAnsi="Segoe UI" w:cs="Segoe UI"/>
          <w:color w:val="080808"/>
          <w:sz w:val="20"/>
          <w:szCs w:val="20"/>
        </w:rPr>
        <w:t xml:space="preserve">3) </w:t>
      </w:r>
      <w:proofErr w:type="gramStart"/>
      <w:r>
        <w:rPr>
          <w:rFonts w:ascii="Segoe UI" w:hAnsi="Segoe UI" w:cs="Segoe UI"/>
          <w:color w:val="080808"/>
          <w:sz w:val="20"/>
          <w:szCs w:val="20"/>
        </w:rPr>
        <w:t>it</w:t>
      </w:r>
      <w:proofErr w:type="gramEnd"/>
      <w:r>
        <w:rPr>
          <w:rFonts w:ascii="Segoe UI" w:hAnsi="Segoe UI" w:cs="Segoe UI"/>
          <w:color w:val="080808"/>
          <w:sz w:val="20"/>
          <w:szCs w:val="20"/>
        </w:rPr>
        <w:t xml:space="preserve"> doesn't necessarily enhance nor promote the grant application.</w:t>
      </w:r>
    </w:p>
    <w:p w:rsidR="004C456D" w:rsidRDefault="004C456D" w:rsidP="004C456D">
      <w:pPr>
        <w:autoSpaceDE w:val="0"/>
        <w:autoSpaceDN w:val="0"/>
        <w:adjustRightInd w:val="0"/>
        <w:ind w:left="1080"/>
        <w:rPr>
          <w:rFonts w:ascii="Segoe UI" w:hAnsi="Segoe UI" w:cs="Segoe UI"/>
          <w:sz w:val="20"/>
          <w:szCs w:val="20"/>
        </w:rPr>
      </w:pPr>
      <w:r>
        <w:rPr>
          <w:rFonts w:ascii="Segoe UI" w:hAnsi="Segoe UI" w:cs="Segoe UI"/>
          <w:b/>
          <w:bCs/>
          <w:i/>
          <w:iCs/>
          <w:color w:val="080808"/>
          <w:sz w:val="20"/>
          <w:szCs w:val="20"/>
        </w:rPr>
        <w:lastRenderedPageBreak/>
        <w:t>Letters of Institutional Commitment or Support may be required by the sponsor as part of the proposal submission and review process. If the institutional commitments are detailed with specific dollar amounts, they may be construed by the sponsor as voluntary Cost Sharing.</w:t>
      </w:r>
    </w:p>
    <w:p w:rsidR="006B506D" w:rsidRPr="006B506D" w:rsidRDefault="006B506D" w:rsidP="006B506D">
      <w:pPr>
        <w:pStyle w:val="ListParagraph"/>
        <w:numPr>
          <w:ilvl w:val="0"/>
          <w:numId w:val="17"/>
        </w:numPr>
        <w:autoSpaceDE w:val="0"/>
        <w:autoSpaceDN w:val="0"/>
        <w:adjustRightInd w:val="0"/>
        <w:rPr>
          <w:rFonts w:ascii="Segoe UI" w:hAnsi="Segoe UI" w:cs="Segoe UI"/>
          <w:sz w:val="20"/>
          <w:szCs w:val="20"/>
        </w:rPr>
      </w:pPr>
      <w:r>
        <w:rPr>
          <w:rFonts w:ascii="Tahoma" w:hAnsi="Tahoma" w:cs="Tahoma"/>
          <w:b/>
          <w:color w:val="060606"/>
          <w:sz w:val="20"/>
          <w:szCs w:val="20"/>
        </w:rPr>
        <w:t>Source/</w:t>
      </w:r>
      <w:proofErr w:type="spellStart"/>
      <w:r>
        <w:rPr>
          <w:rFonts w:ascii="Tahoma" w:hAnsi="Tahoma" w:cs="Tahoma"/>
          <w:b/>
          <w:color w:val="060606"/>
          <w:sz w:val="20"/>
          <w:szCs w:val="20"/>
        </w:rPr>
        <w:t>Speedt</w:t>
      </w:r>
      <w:r w:rsidRPr="006B506D">
        <w:rPr>
          <w:rFonts w:ascii="Tahoma" w:hAnsi="Tahoma" w:cs="Tahoma"/>
          <w:b/>
          <w:color w:val="060606"/>
          <w:sz w:val="20"/>
          <w:szCs w:val="20"/>
        </w:rPr>
        <w:t>ype</w:t>
      </w:r>
      <w:proofErr w:type="spellEnd"/>
      <w:r w:rsidRPr="006B506D">
        <w:rPr>
          <w:rFonts w:ascii="Tahoma" w:hAnsi="Tahoma" w:cs="Tahoma"/>
          <w:b/>
          <w:color w:val="060606"/>
          <w:sz w:val="20"/>
          <w:szCs w:val="20"/>
        </w:rPr>
        <w:t xml:space="preserve">: </w:t>
      </w:r>
      <w:r w:rsidRPr="006B506D">
        <w:rPr>
          <w:rFonts w:ascii="Segoe UI" w:hAnsi="Segoe UI" w:cs="Segoe UI"/>
          <w:color w:val="000000"/>
          <w:sz w:val="20"/>
          <w:szCs w:val="20"/>
        </w:rPr>
        <w:t xml:space="preserve">Identify applicable </w:t>
      </w:r>
      <w:proofErr w:type="spellStart"/>
      <w:r w:rsidRPr="006B506D">
        <w:rPr>
          <w:rFonts w:ascii="Segoe UI" w:hAnsi="Segoe UI" w:cs="Segoe UI"/>
          <w:color w:val="000000"/>
          <w:sz w:val="20"/>
          <w:szCs w:val="20"/>
        </w:rPr>
        <w:t>speedtype</w:t>
      </w:r>
      <w:proofErr w:type="spellEnd"/>
      <w:r w:rsidRPr="006B506D">
        <w:rPr>
          <w:rFonts w:ascii="Segoe UI" w:hAnsi="Segoe UI" w:cs="Segoe UI"/>
          <w:color w:val="000000"/>
          <w:sz w:val="20"/>
          <w:szCs w:val="20"/>
        </w:rPr>
        <w:t>(s) to be charged for proposed cost share.</w:t>
      </w:r>
    </w:p>
    <w:p w:rsidR="006B506D" w:rsidRDefault="006B506D" w:rsidP="006B506D">
      <w:pPr>
        <w:autoSpaceDE w:val="0"/>
        <w:autoSpaceDN w:val="0"/>
        <w:adjustRightInd w:val="0"/>
        <w:rPr>
          <w:rFonts w:ascii="Segoe UI" w:hAnsi="Segoe UI" w:cs="Segoe UI"/>
          <w:sz w:val="20"/>
          <w:szCs w:val="20"/>
        </w:rPr>
      </w:pPr>
    </w:p>
    <w:p w:rsidR="006B506D" w:rsidRDefault="006B506D" w:rsidP="006B506D">
      <w:pPr>
        <w:autoSpaceDE w:val="0"/>
        <w:autoSpaceDN w:val="0"/>
        <w:adjustRightInd w:val="0"/>
        <w:rPr>
          <w:rFonts w:ascii="Segoe UI" w:hAnsi="Segoe UI" w:cs="Segoe UI"/>
          <w:color w:val="070707"/>
          <w:sz w:val="20"/>
          <w:szCs w:val="20"/>
        </w:rPr>
      </w:pPr>
      <w:r w:rsidRPr="006B506D">
        <w:rPr>
          <w:rFonts w:ascii="Tahoma" w:hAnsi="Tahoma" w:cs="Tahoma"/>
          <w:b/>
        </w:rPr>
        <w:t>V.</w:t>
      </w:r>
      <w:r>
        <w:rPr>
          <w:rFonts w:ascii="Tahoma" w:hAnsi="Tahoma" w:cs="Tahoma"/>
          <w:b/>
        </w:rPr>
        <w:t xml:space="preserve">  Special Considerations: (check all that apply) - </w:t>
      </w:r>
      <w:r>
        <w:rPr>
          <w:rFonts w:ascii="Segoe UI" w:hAnsi="Segoe UI" w:cs="Segoe UI"/>
          <w:color w:val="070707"/>
          <w:sz w:val="20"/>
          <w:szCs w:val="20"/>
        </w:rPr>
        <w:t>If you have any questions regarding applicability of any special considerations, e.g., human subjects/IRB exemptions, export controls, etc. please contact appropriate office(s) for guidance in a timely manner.  Please make sure the information in this section is consistent with proposal content.</w:t>
      </w:r>
    </w:p>
    <w:p w:rsidR="006B506D" w:rsidRDefault="006B506D" w:rsidP="006B506D">
      <w:pPr>
        <w:autoSpaceDE w:val="0"/>
        <w:autoSpaceDN w:val="0"/>
        <w:adjustRightInd w:val="0"/>
        <w:rPr>
          <w:rFonts w:ascii="Segoe UI" w:hAnsi="Segoe UI" w:cs="Segoe UI"/>
          <w:color w:val="070707"/>
          <w:sz w:val="20"/>
          <w:szCs w:val="20"/>
        </w:rPr>
      </w:pPr>
    </w:p>
    <w:p w:rsidR="006B506D" w:rsidRDefault="006B506D" w:rsidP="006B506D">
      <w:pPr>
        <w:autoSpaceDE w:val="0"/>
        <w:autoSpaceDN w:val="0"/>
        <w:adjustRightInd w:val="0"/>
        <w:rPr>
          <w:rFonts w:ascii="Tahoma" w:hAnsi="Tahoma" w:cs="Tahoma"/>
          <w:b/>
          <w:color w:val="070707"/>
        </w:rPr>
      </w:pPr>
      <w:r>
        <w:rPr>
          <w:rFonts w:ascii="Tahoma" w:hAnsi="Tahoma" w:cs="Tahoma"/>
          <w:b/>
          <w:color w:val="070707"/>
        </w:rPr>
        <w:t>VI:  Conflict of Interest (sign, attach &amp; submit COI forms to SPA)</w:t>
      </w:r>
    </w:p>
    <w:p w:rsidR="006A5E55" w:rsidRPr="006A5E55" w:rsidRDefault="006A5E55" w:rsidP="006B506D">
      <w:pPr>
        <w:autoSpaceDE w:val="0"/>
        <w:autoSpaceDN w:val="0"/>
        <w:adjustRightInd w:val="0"/>
        <w:rPr>
          <w:rFonts w:ascii="Tahoma" w:hAnsi="Tahoma" w:cs="Tahoma"/>
          <w:color w:val="070707"/>
          <w:sz w:val="20"/>
          <w:szCs w:val="20"/>
        </w:rPr>
      </w:pPr>
      <w:r>
        <w:rPr>
          <w:rFonts w:ascii="Tahoma" w:hAnsi="Tahoma" w:cs="Tahoma"/>
          <w:b/>
          <w:color w:val="070707"/>
        </w:rPr>
        <w:tab/>
      </w:r>
      <w:r>
        <w:rPr>
          <w:rFonts w:ascii="Tahoma" w:hAnsi="Tahoma" w:cs="Tahoma"/>
          <w:b/>
          <w:color w:val="070707"/>
          <w:sz w:val="20"/>
          <w:szCs w:val="20"/>
        </w:rPr>
        <w:t>Control + Click on highlighted line to follow link.</w:t>
      </w:r>
    </w:p>
    <w:p w:rsidR="006B506D" w:rsidRDefault="006B4756" w:rsidP="006B506D">
      <w:pPr>
        <w:pStyle w:val="ListParagraph"/>
        <w:numPr>
          <w:ilvl w:val="0"/>
          <w:numId w:val="21"/>
        </w:numPr>
        <w:autoSpaceDE w:val="0"/>
        <w:autoSpaceDN w:val="0"/>
        <w:adjustRightInd w:val="0"/>
        <w:rPr>
          <w:rFonts w:ascii="Tahoma" w:hAnsi="Tahoma" w:cs="Tahoma"/>
          <w:b/>
          <w:color w:val="070707"/>
          <w:sz w:val="20"/>
          <w:szCs w:val="20"/>
        </w:rPr>
      </w:pPr>
      <w:r>
        <w:rPr>
          <w:rFonts w:ascii="Tahoma" w:hAnsi="Tahoma" w:cs="Tahoma"/>
          <w:b/>
          <w:color w:val="070707"/>
          <w:sz w:val="20"/>
          <w:szCs w:val="20"/>
        </w:rPr>
        <w:t>A.</w:t>
      </w:r>
      <w:hyperlink r:id="rId10" w:history="1">
        <w:r w:rsidRPr="00CB15D3">
          <w:rPr>
            <w:rStyle w:val="Hyperlink"/>
            <w:rFonts w:ascii="Tahoma" w:hAnsi="Tahoma" w:cs="Tahoma"/>
            <w:b/>
            <w:sz w:val="20"/>
            <w:szCs w:val="20"/>
          </w:rPr>
          <w:t xml:space="preserve"> Government, Foundation &amp; Industry Proposal Summary Disclosure Form OR</w:t>
        </w:r>
      </w:hyperlink>
    </w:p>
    <w:p w:rsidR="006B4756" w:rsidRDefault="006B4756" w:rsidP="006B506D">
      <w:pPr>
        <w:pStyle w:val="ListParagraph"/>
        <w:numPr>
          <w:ilvl w:val="0"/>
          <w:numId w:val="21"/>
        </w:numPr>
        <w:autoSpaceDE w:val="0"/>
        <w:autoSpaceDN w:val="0"/>
        <w:adjustRightInd w:val="0"/>
        <w:rPr>
          <w:rFonts w:ascii="Tahoma" w:hAnsi="Tahoma" w:cs="Tahoma"/>
          <w:b/>
          <w:color w:val="070707"/>
          <w:sz w:val="20"/>
          <w:szCs w:val="20"/>
        </w:rPr>
      </w:pPr>
      <w:r>
        <w:rPr>
          <w:rFonts w:ascii="Tahoma" w:hAnsi="Tahoma" w:cs="Tahoma"/>
          <w:b/>
          <w:color w:val="070707"/>
          <w:sz w:val="20"/>
          <w:szCs w:val="20"/>
        </w:rPr>
        <w:t xml:space="preserve">B. </w:t>
      </w:r>
      <w:hyperlink r:id="rId11" w:history="1">
        <w:r w:rsidRPr="006B4756">
          <w:rPr>
            <w:rStyle w:val="Hyperlink"/>
            <w:rFonts w:ascii="Tahoma" w:hAnsi="Tahoma" w:cs="Tahoma"/>
            <w:b/>
            <w:sz w:val="20"/>
            <w:szCs w:val="20"/>
          </w:rPr>
          <w:t>NSF Proposal Summary Disclosure Form OR</w:t>
        </w:r>
      </w:hyperlink>
    </w:p>
    <w:p w:rsidR="006B4756" w:rsidRDefault="006B4756" w:rsidP="006B506D">
      <w:pPr>
        <w:pStyle w:val="ListParagraph"/>
        <w:numPr>
          <w:ilvl w:val="0"/>
          <w:numId w:val="21"/>
        </w:numPr>
        <w:autoSpaceDE w:val="0"/>
        <w:autoSpaceDN w:val="0"/>
        <w:adjustRightInd w:val="0"/>
        <w:rPr>
          <w:rFonts w:ascii="Tahoma" w:hAnsi="Tahoma" w:cs="Tahoma"/>
          <w:b/>
          <w:color w:val="070707"/>
          <w:sz w:val="20"/>
          <w:szCs w:val="20"/>
        </w:rPr>
      </w:pPr>
      <w:r>
        <w:rPr>
          <w:rFonts w:ascii="Tahoma" w:hAnsi="Tahoma" w:cs="Tahoma"/>
          <w:b/>
          <w:color w:val="070707"/>
          <w:sz w:val="20"/>
          <w:szCs w:val="20"/>
        </w:rPr>
        <w:t xml:space="preserve">C. </w:t>
      </w:r>
      <w:hyperlink r:id="rId12" w:history="1">
        <w:r w:rsidRPr="006B4756">
          <w:rPr>
            <w:rStyle w:val="Hyperlink"/>
            <w:rFonts w:ascii="Tahoma" w:hAnsi="Tahoma" w:cs="Tahoma"/>
            <w:b/>
            <w:sz w:val="20"/>
            <w:szCs w:val="20"/>
          </w:rPr>
          <w:t>PHS/NIH &amp; any Sponsors that have Adopted PHS Regulations Proposal Summary Disclosure Form</w:t>
        </w:r>
      </w:hyperlink>
    </w:p>
    <w:p w:rsidR="00205970" w:rsidRDefault="00205970" w:rsidP="00320B41">
      <w:pPr>
        <w:pStyle w:val="ListParagraph"/>
        <w:autoSpaceDE w:val="0"/>
        <w:autoSpaceDN w:val="0"/>
        <w:adjustRightInd w:val="0"/>
        <w:ind w:left="1080"/>
        <w:rPr>
          <w:rFonts w:ascii="Tahoma" w:hAnsi="Tahoma" w:cs="Tahoma"/>
          <w:b/>
          <w:color w:val="070707"/>
          <w:sz w:val="20"/>
          <w:szCs w:val="20"/>
        </w:rPr>
      </w:pPr>
    </w:p>
    <w:p w:rsidR="00320B41" w:rsidRDefault="00320B41" w:rsidP="00320B41">
      <w:pPr>
        <w:pStyle w:val="ListParagraph"/>
        <w:autoSpaceDE w:val="0"/>
        <w:autoSpaceDN w:val="0"/>
        <w:adjustRightInd w:val="0"/>
        <w:ind w:left="1080"/>
        <w:rPr>
          <w:rFonts w:ascii="Tahoma" w:hAnsi="Tahoma" w:cs="Tahoma"/>
          <w:b/>
          <w:color w:val="070707"/>
          <w:sz w:val="20"/>
          <w:szCs w:val="20"/>
        </w:rPr>
      </w:pPr>
      <w:r>
        <w:rPr>
          <w:rFonts w:ascii="Tahoma" w:hAnsi="Tahoma" w:cs="Tahoma"/>
          <w:b/>
          <w:color w:val="070707"/>
          <w:sz w:val="20"/>
          <w:szCs w:val="20"/>
        </w:rPr>
        <w:t>List of PHS &amp; Other Agencies:</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b/>
          <w:bCs/>
          <w:color w:val="000000"/>
          <w:sz w:val="20"/>
          <w:szCs w:val="20"/>
        </w:rPr>
        <w:t>Public Health Service (PHS) Agencies:</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Office of Global Affairs (</w:t>
      </w:r>
      <w:r>
        <w:rPr>
          <w:rFonts w:ascii="Segoe UI" w:hAnsi="Segoe UI" w:cs="Segoe UI"/>
          <w:b/>
          <w:bCs/>
          <w:color w:val="000000"/>
          <w:sz w:val="20"/>
          <w:szCs w:val="20"/>
        </w:rPr>
        <w:t>OG</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Office of the Assistant Secretary for Health (</w:t>
      </w:r>
      <w:r>
        <w:rPr>
          <w:rFonts w:ascii="Segoe UI" w:hAnsi="Segoe UI" w:cs="Segoe UI"/>
          <w:b/>
          <w:bCs/>
          <w:color w:val="000000"/>
          <w:sz w:val="20"/>
          <w:szCs w:val="20"/>
        </w:rPr>
        <w:t>OASH</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Office of the Assistant Secretary for Preparedness and Response (</w:t>
      </w:r>
      <w:r>
        <w:rPr>
          <w:rFonts w:ascii="Segoe UI" w:hAnsi="Segoe UI" w:cs="Segoe UI"/>
          <w:b/>
          <w:bCs/>
          <w:color w:val="000000"/>
          <w:sz w:val="20"/>
          <w:szCs w:val="20"/>
        </w:rPr>
        <w:t>ASPR</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Agency for Health Care Research &amp; Quality (</w:t>
      </w:r>
      <w:r>
        <w:rPr>
          <w:rFonts w:ascii="Segoe UI" w:hAnsi="Segoe UI" w:cs="Segoe UI"/>
          <w:b/>
          <w:bCs/>
          <w:color w:val="000000"/>
          <w:sz w:val="20"/>
          <w:szCs w:val="20"/>
        </w:rPr>
        <w:t>AHRQ</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Agency for Toxic Substances and Disease Registry (</w:t>
      </w:r>
      <w:r>
        <w:rPr>
          <w:rFonts w:ascii="Segoe UI" w:hAnsi="Segoe UI" w:cs="Segoe UI"/>
          <w:b/>
          <w:bCs/>
          <w:color w:val="000000"/>
          <w:sz w:val="20"/>
          <w:szCs w:val="20"/>
        </w:rPr>
        <w:t>ATSDR</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Centers for Disease Control and Prevention (</w:t>
      </w:r>
      <w:r>
        <w:rPr>
          <w:rFonts w:ascii="Segoe UI" w:hAnsi="Segoe UI" w:cs="Segoe UI"/>
          <w:b/>
          <w:bCs/>
          <w:color w:val="000000"/>
          <w:sz w:val="20"/>
          <w:szCs w:val="20"/>
        </w:rPr>
        <w:t>CDC</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Food and Drug Administration (</w:t>
      </w:r>
      <w:r>
        <w:rPr>
          <w:rFonts w:ascii="Segoe UI" w:hAnsi="Segoe UI" w:cs="Segoe UI"/>
          <w:b/>
          <w:bCs/>
          <w:color w:val="000000"/>
          <w:sz w:val="20"/>
          <w:szCs w:val="20"/>
        </w:rPr>
        <w:t>FDA</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Health Resources and Services Administration (</w:t>
      </w:r>
      <w:r>
        <w:rPr>
          <w:rFonts w:ascii="Segoe UI" w:hAnsi="Segoe UI" w:cs="Segoe UI"/>
          <w:b/>
          <w:bCs/>
          <w:color w:val="000000"/>
          <w:sz w:val="20"/>
          <w:szCs w:val="20"/>
        </w:rPr>
        <w:t>HRSA</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Indian Health Service (</w:t>
      </w:r>
      <w:r>
        <w:rPr>
          <w:rFonts w:ascii="Segoe UI" w:hAnsi="Segoe UI" w:cs="Segoe UI"/>
          <w:b/>
          <w:bCs/>
          <w:color w:val="000000"/>
          <w:sz w:val="20"/>
          <w:szCs w:val="20"/>
        </w:rPr>
        <w:t>IHS</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National Institutes of Health (</w:t>
      </w:r>
      <w:r>
        <w:rPr>
          <w:rFonts w:ascii="Segoe UI" w:hAnsi="Segoe UI" w:cs="Segoe UI"/>
          <w:b/>
          <w:bCs/>
          <w:color w:val="000000"/>
          <w:sz w:val="20"/>
          <w:szCs w:val="20"/>
        </w:rPr>
        <w:t>NIH</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Substance Abuse and Mental Health Services Administration (</w:t>
      </w:r>
      <w:r>
        <w:rPr>
          <w:rFonts w:ascii="Segoe UI" w:hAnsi="Segoe UI" w:cs="Segoe UI"/>
          <w:b/>
          <w:bCs/>
          <w:color w:val="000000"/>
          <w:sz w:val="20"/>
          <w:szCs w:val="20"/>
        </w:rPr>
        <w:t>SAMHSA</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p>
    <w:p w:rsidR="00320B41" w:rsidRDefault="00320B41" w:rsidP="00320B41">
      <w:pPr>
        <w:autoSpaceDE w:val="0"/>
        <w:autoSpaceDN w:val="0"/>
        <w:adjustRightInd w:val="0"/>
        <w:ind w:left="1080"/>
        <w:rPr>
          <w:rFonts w:ascii="Segoe UI" w:hAnsi="Segoe UI" w:cs="Segoe UI"/>
          <w:color w:val="000000"/>
          <w:sz w:val="20"/>
          <w:szCs w:val="20"/>
        </w:rPr>
      </w:pP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b/>
          <w:bCs/>
          <w:color w:val="000000"/>
          <w:sz w:val="20"/>
          <w:szCs w:val="20"/>
        </w:rPr>
        <w:t>Sponsors that have adopted PHS Regulations:</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Administration for Children and Families (</w:t>
      </w:r>
      <w:r>
        <w:rPr>
          <w:rFonts w:ascii="Segoe UI" w:hAnsi="Segoe UI" w:cs="Segoe UI"/>
          <w:b/>
          <w:bCs/>
          <w:color w:val="000000"/>
          <w:sz w:val="20"/>
          <w:szCs w:val="20"/>
        </w:rPr>
        <w:t>ACF</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Alliance for Lupus Research (</w:t>
      </w:r>
      <w:r>
        <w:rPr>
          <w:rFonts w:ascii="Segoe UI" w:hAnsi="Segoe UI" w:cs="Segoe UI"/>
          <w:b/>
          <w:bCs/>
          <w:color w:val="000000"/>
          <w:sz w:val="20"/>
          <w:szCs w:val="20"/>
        </w:rPr>
        <w:t>ALR</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American Cancer Society (</w:t>
      </w:r>
      <w:r>
        <w:rPr>
          <w:rFonts w:ascii="Segoe UI" w:hAnsi="Segoe UI" w:cs="Segoe UI"/>
          <w:b/>
          <w:bCs/>
          <w:color w:val="000000"/>
          <w:sz w:val="20"/>
          <w:szCs w:val="20"/>
        </w:rPr>
        <w:t>ACS</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American Heart Association (</w:t>
      </w:r>
      <w:r>
        <w:rPr>
          <w:rFonts w:ascii="Segoe UI" w:hAnsi="Segoe UI" w:cs="Segoe UI"/>
          <w:b/>
          <w:bCs/>
          <w:color w:val="000000"/>
          <w:sz w:val="20"/>
          <w:szCs w:val="20"/>
        </w:rPr>
        <w:t>AHA</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American Lung Association (</w:t>
      </w:r>
      <w:r>
        <w:rPr>
          <w:rFonts w:ascii="Segoe UI" w:hAnsi="Segoe UI" w:cs="Segoe UI"/>
          <w:b/>
          <w:bCs/>
          <w:color w:val="000000"/>
          <w:sz w:val="20"/>
          <w:szCs w:val="20"/>
        </w:rPr>
        <w:t>ALA</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Arthritis Foundation (</w:t>
      </w:r>
      <w:r>
        <w:rPr>
          <w:rFonts w:ascii="Segoe UI" w:hAnsi="Segoe UI" w:cs="Segoe UI"/>
          <w:b/>
          <w:bCs/>
          <w:color w:val="000000"/>
          <w:sz w:val="20"/>
          <w:szCs w:val="20"/>
        </w:rPr>
        <w:t>AF</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Juvenile Diabetes Research Foundation (</w:t>
      </w:r>
      <w:r>
        <w:rPr>
          <w:rFonts w:ascii="Segoe UI" w:hAnsi="Segoe UI" w:cs="Segoe UI"/>
          <w:b/>
          <w:bCs/>
          <w:color w:val="000000"/>
          <w:sz w:val="20"/>
          <w:szCs w:val="20"/>
        </w:rPr>
        <w:t>JDRF</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t>Lupus Foundation of America (</w:t>
      </w:r>
      <w:r>
        <w:rPr>
          <w:rFonts w:ascii="Segoe UI" w:hAnsi="Segoe UI" w:cs="Segoe UI"/>
          <w:b/>
          <w:bCs/>
          <w:color w:val="000000"/>
          <w:sz w:val="20"/>
          <w:szCs w:val="20"/>
        </w:rPr>
        <w:t>LFA</w:t>
      </w:r>
      <w:r>
        <w:rPr>
          <w:rFonts w:ascii="Segoe UI" w:hAnsi="Segoe UI" w:cs="Segoe UI"/>
          <w:color w:val="000000"/>
          <w:sz w:val="20"/>
          <w:szCs w:val="20"/>
        </w:rPr>
        <w:t xml:space="preserve">) </w:t>
      </w:r>
    </w:p>
    <w:p w:rsidR="00320B41" w:rsidRDefault="00320B41" w:rsidP="00320B41">
      <w:pPr>
        <w:autoSpaceDE w:val="0"/>
        <w:autoSpaceDN w:val="0"/>
        <w:adjustRightInd w:val="0"/>
        <w:ind w:left="1080"/>
        <w:rPr>
          <w:rFonts w:ascii="Segoe UI" w:hAnsi="Segoe UI" w:cs="Segoe UI"/>
          <w:color w:val="000000"/>
          <w:sz w:val="20"/>
          <w:szCs w:val="20"/>
        </w:rPr>
      </w:pPr>
      <w:r>
        <w:rPr>
          <w:rFonts w:ascii="Segoe UI" w:hAnsi="Segoe UI" w:cs="Segoe UI"/>
          <w:color w:val="000000"/>
          <w:sz w:val="20"/>
          <w:szCs w:val="20"/>
        </w:rPr>
        <w:lastRenderedPageBreak/>
        <w:t xml:space="preserve">Susan G. Komen for the Cure </w:t>
      </w:r>
    </w:p>
    <w:p w:rsidR="00320B41" w:rsidRDefault="00320B41" w:rsidP="00320B41">
      <w:pPr>
        <w:autoSpaceDE w:val="0"/>
        <w:autoSpaceDN w:val="0"/>
        <w:adjustRightInd w:val="0"/>
        <w:ind w:left="1080"/>
        <w:rPr>
          <w:rFonts w:ascii="Segoe UI" w:hAnsi="Segoe UI" w:cs="Segoe UI"/>
          <w:sz w:val="20"/>
          <w:szCs w:val="20"/>
        </w:rPr>
      </w:pPr>
      <w:proofErr w:type="spellStart"/>
      <w:r>
        <w:rPr>
          <w:rFonts w:ascii="Segoe UI" w:hAnsi="Segoe UI" w:cs="Segoe UI"/>
          <w:color w:val="000000"/>
          <w:sz w:val="20"/>
          <w:szCs w:val="20"/>
        </w:rPr>
        <w:t>CurePSP</w:t>
      </w:r>
      <w:proofErr w:type="spellEnd"/>
    </w:p>
    <w:p w:rsidR="00320B41" w:rsidRPr="006B506D" w:rsidRDefault="00320B41" w:rsidP="00320B41">
      <w:pPr>
        <w:pStyle w:val="ListParagraph"/>
        <w:autoSpaceDE w:val="0"/>
        <w:autoSpaceDN w:val="0"/>
        <w:adjustRightInd w:val="0"/>
        <w:ind w:left="1080"/>
        <w:rPr>
          <w:rFonts w:ascii="Tahoma" w:hAnsi="Tahoma" w:cs="Tahoma"/>
          <w:b/>
          <w:color w:val="070707"/>
          <w:sz w:val="20"/>
          <w:szCs w:val="20"/>
        </w:rPr>
      </w:pPr>
    </w:p>
    <w:p w:rsidR="006B506D" w:rsidRPr="006B506D" w:rsidRDefault="006B506D" w:rsidP="006B506D">
      <w:pPr>
        <w:autoSpaceDE w:val="0"/>
        <w:autoSpaceDN w:val="0"/>
        <w:adjustRightInd w:val="0"/>
        <w:rPr>
          <w:rFonts w:ascii="Tahoma" w:hAnsi="Tahoma" w:cs="Tahoma"/>
          <w:b/>
          <w:sz w:val="20"/>
          <w:szCs w:val="20"/>
        </w:rPr>
      </w:pPr>
    </w:p>
    <w:p w:rsidR="004C456D" w:rsidRPr="004C456D" w:rsidRDefault="004C456D" w:rsidP="006B506D">
      <w:pPr>
        <w:pStyle w:val="ListParagraph"/>
        <w:autoSpaceDE w:val="0"/>
        <w:autoSpaceDN w:val="0"/>
        <w:adjustRightInd w:val="0"/>
        <w:rPr>
          <w:rFonts w:ascii="Tahoma" w:hAnsi="Tahoma" w:cs="Tahoma"/>
          <w:b/>
          <w:color w:val="060606"/>
          <w:sz w:val="20"/>
          <w:szCs w:val="20"/>
        </w:rPr>
      </w:pPr>
    </w:p>
    <w:p w:rsidR="00DE1BA0" w:rsidRPr="00DE1BA0" w:rsidRDefault="00DE1BA0" w:rsidP="00DE1BA0">
      <w:pPr>
        <w:pStyle w:val="ListParagraph"/>
        <w:autoSpaceDE w:val="0"/>
        <w:autoSpaceDN w:val="0"/>
        <w:adjustRightInd w:val="0"/>
        <w:ind w:left="1800"/>
        <w:rPr>
          <w:rFonts w:ascii="Tahoma" w:hAnsi="Tahoma" w:cs="Tahoma"/>
          <w:b/>
          <w:color w:val="060606"/>
          <w:sz w:val="20"/>
          <w:szCs w:val="20"/>
        </w:rPr>
      </w:pPr>
      <w:r>
        <w:rPr>
          <w:rFonts w:ascii="Tahoma" w:hAnsi="Tahoma" w:cs="Tahoma"/>
          <w:b/>
          <w:color w:val="060606"/>
          <w:sz w:val="20"/>
          <w:szCs w:val="20"/>
        </w:rPr>
        <w:t xml:space="preserve"> </w:t>
      </w:r>
    </w:p>
    <w:p w:rsidR="00DA00C6" w:rsidRDefault="00DA00C6" w:rsidP="00DA00C6">
      <w:pPr>
        <w:pStyle w:val="ListParagraph"/>
        <w:rPr>
          <w:rFonts w:ascii="Tahoma" w:hAnsi="Tahoma" w:cs="Tahoma"/>
        </w:rPr>
      </w:pPr>
    </w:p>
    <w:p w:rsidR="00DA00C6" w:rsidRDefault="00DA00C6" w:rsidP="00DA00C6">
      <w:pPr>
        <w:pStyle w:val="ListParagraph"/>
        <w:rPr>
          <w:rFonts w:ascii="Tahoma" w:hAnsi="Tahoma" w:cs="Tahoma"/>
        </w:rPr>
      </w:pPr>
    </w:p>
    <w:p w:rsidR="00DA00C6" w:rsidRPr="00DA00C6" w:rsidRDefault="00DA00C6" w:rsidP="00DA00C6">
      <w:pPr>
        <w:pStyle w:val="ListParagraph"/>
        <w:rPr>
          <w:rFonts w:ascii="Tahoma" w:hAnsi="Tahoma" w:cs="Tahoma"/>
        </w:rPr>
      </w:pPr>
    </w:p>
    <w:sectPr w:rsidR="00DA00C6" w:rsidRPr="00DA00C6" w:rsidSect="004053C4">
      <w:headerReference w:type="default" r:id="rId13"/>
      <w:footerReference w:type="default" r:id="rId14"/>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66C" w:rsidRDefault="009D666C">
      <w:r>
        <w:separator/>
      </w:r>
    </w:p>
  </w:endnote>
  <w:endnote w:type="continuationSeparator" w:id="0">
    <w:p w:rsidR="009D666C" w:rsidRDefault="009D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285" w:rsidRDefault="00660020" w:rsidP="004053C4">
    <w:pPr>
      <w:pStyle w:val="Footer"/>
      <w:ind w:left="720"/>
      <w:rPr>
        <w:rFonts w:ascii="Arial" w:hAnsi="Arial"/>
        <w:color w:val="004B8D"/>
        <w:sz w:val="18"/>
        <w:szCs w:val="18"/>
      </w:rPr>
    </w:pPr>
    <w:r>
      <w:rPr>
        <w:rFonts w:ascii="Arial" w:hAnsi="Arial"/>
        <w:color w:val="004B8D"/>
        <w:sz w:val="18"/>
        <w:szCs w:val="18"/>
      </w:rPr>
      <w:t xml:space="preserve">        </w:t>
    </w:r>
  </w:p>
  <w:p w:rsidR="00C10B13" w:rsidRDefault="00660020" w:rsidP="0074010B">
    <w:pPr>
      <w:pStyle w:val="Footer"/>
      <w:ind w:left="1080"/>
      <w:rPr>
        <w:rFonts w:ascii="Arial" w:hAnsi="Arial" w:cs="Arial"/>
        <w:color w:val="004B8D"/>
        <w:sz w:val="18"/>
        <w:szCs w:val="18"/>
      </w:rPr>
    </w:pPr>
    <w:r>
      <w:rPr>
        <w:rFonts w:ascii="Arial" w:hAnsi="Arial"/>
        <w:color w:val="004B8D"/>
        <w:sz w:val="18"/>
        <w:szCs w:val="18"/>
      </w:rPr>
      <w:t xml:space="preserve"> </w:t>
    </w:r>
    <w:r w:rsidR="0074010B">
      <w:rPr>
        <w:rFonts w:ascii="Arial" w:hAnsi="Arial"/>
        <w:color w:val="004B8D"/>
        <w:sz w:val="18"/>
        <w:szCs w:val="18"/>
      </w:rPr>
      <w:t xml:space="preserve"> </w:t>
    </w:r>
    <w:r w:rsidR="004053C4">
      <w:rPr>
        <w:rFonts w:ascii="Arial" w:hAnsi="Arial"/>
        <w:color w:val="004B8D"/>
        <w:sz w:val="18"/>
        <w:szCs w:val="18"/>
      </w:rPr>
      <w:t xml:space="preserve">Sponsored Projects </w:t>
    </w:r>
    <w:proofErr w:type="gramStart"/>
    <w:r w:rsidR="004053C4">
      <w:rPr>
        <w:rFonts w:ascii="Arial" w:hAnsi="Arial"/>
        <w:color w:val="004B8D"/>
        <w:sz w:val="18"/>
        <w:szCs w:val="18"/>
      </w:rPr>
      <w:t>Administration</w:t>
    </w:r>
    <w:r w:rsidR="00B86486" w:rsidRPr="004053C4">
      <w:rPr>
        <w:rFonts w:ascii="Arial" w:hAnsi="Arial"/>
        <w:color w:val="004B8D"/>
        <w:sz w:val="18"/>
        <w:szCs w:val="18"/>
      </w:rPr>
      <w:t xml:space="preserve">  •</w:t>
    </w:r>
    <w:proofErr w:type="gramEnd"/>
    <w:r w:rsidR="00B86486" w:rsidRPr="004053C4">
      <w:rPr>
        <w:rFonts w:ascii="Arial" w:hAnsi="Arial"/>
        <w:color w:val="004B8D"/>
        <w:sz w:val="18"/>
        <w:szCs w:val="18"/>
      </w:rPr>
      <w:t xml:space="preserve"> </w:t>
    </w:r>
    <w:r w:rsidR="00B86486" w:rsidRPr="00660020">
      <w:rPr>
        <w:rFonts w:ascii="Arial" w:hAnsi="Arial" w:cs="Arial"/>
        <w:color w:val="004B8D"/>
        <w:sz w:val="18"/>
        <w:szCs w:val="18"/>
      </w:rPr>
      <w:t xml:space="preserve"> </w:t>
    </w:r>
    <w:hyperlink r:id="rId1" w:history="1">
      <w:r w:rsidR="00045EB0" w:rsidRPr="005841C8">
        <w:rPr>
          <w:rStyle w:val="Hyperlink"/>
          <w:rFonts w:ascii="Arial" w:hAnsi="Arial" w:cs="Arial"/>
          <w:sz w:val="18"/>
          <w:szCs w:val="18"/>
        </w:rPr>
        <w:t>www.umassd.edu/spa/</w:t>
      </w:r>
    </w:hyperlink>
  </w:p>
  <w:p w:rsidR="00660020" w:rsidRPr="00C41DB8" w:rsidRDefault="00660020" w:rsidP="00660020">
    <w:pPr>
      <w:pStyle w:val="Footer"/>
      <w:rPr>
        <w:sz w:val="12"/>
        <w:szCs w:val="12"/>
      </w:rPr>
    </w:pPr>
  </w:p>
  <w:p w:rsidR="00660020" w:rsidRDefault="00B86486" w:rsidP="00660020">
    <w:pPr>
      <w:pStyle w:val="Footer"/>
      <w:spacing w:line="360" w:lineRule="auto"/>
      <w:ind w:left="1179"/>
      <w:rPr>
        <w:rFonts w:ascii="Arial" w:hAnsi="Arial"/>
        <w:color w:val="004B8D"/>
        <w:sz w:val="18"/>
        <w:szCs w:val="18"/>
      </w:rPr>
    </w:pPr>
    <w:r w:rsidRPr="004053C4">
      <w:rPr>
        <w:rFonts w:ascii="Arial" w:hAnsi="Arial"/>
        <w:color w:val="004B8D"/>
        <w:sz w:val="18"/>
        <w:szCs w:val="18"/>
      </w:rPr>
      <w:t xml:space="preserve">University of Massachusetts </w:t>
    </w:r>
    <w:proofErr w:type="gramStart"/>
    <w:r w:rsidRPr="004053C4">
      <w:rPr>
        <w:rFonts w:ascii="Arial" w:hAnsi="Arial"/>
        <w:color w:val="004B8D"/>
        <w:sz w:val="18"/>
        <w:szCs w:val="18"/>
      </w:rPr>
      <w:t>Dartmouth  •</w:t>
    </w:r>
    <w:proofErr w:type="gramEnd"/>
    <w:r w:rsidRPr="004053C4">
      <w:rPr>
        <w:rFonts w:ascii="Arial" w:hAnsi="Arial"/>
        <w:color w:val="004B8D"/>
        <w:sz w:val="18"/>
        <w:szCs w:val="18"/>
      </w:rPr>
      <w:t xml:space="preserve">  </w:t>
    </w:r>
    <w:r w:rsidR="00BB39F4">
      <w:rPr>
        <w:rFonts w:ascii="Arial" w:hAnsi="Arial"/>
        <w:color w:val="004B8D"/>
        <w:sz w:val="18"/>
        <w:szCs w:val="18"/>
      </w:rPr>
      <w:t>285 Old Westport Road</w:t>
    </w:r>
    <w:r w:rsidRPr="004053C4">
      <w:rPr>
        <w:rFonts w:ascii="Arial" w:hAnsi="Arial"/>
        <w:color w:val="004B8D"/>
        <w:sz w:val="18"/>
        <w:szCs w:val="18"/>
      </w:rPr>
      <w:t xml:space="preserve"> •  </w:t>
    </w:r>
    <w:r w:rsidR="00BB39F4">
      <w:rPr>
        <w:rFonts w:ascii="Arial" w:hAnsi="Arial"/>
        <w:color w:val="004B8D"/>
        <w:sz w:val="18"/>
        <w:szCs w:val="18"/>
      </w:rPr>
      <w:t>Dartmouth</w:t>
    </w:r>
    <w:r w:rsidRPr="004053C4">
      <w:rPr>
        <w:rFonts w:ascii="Arial" w:hAnsi="Arial"/>
        <w:color w:val="004B8D"/>
        <w:sz w:val="18"/>
        <w:szCs w:val="18"/>
      </w:rPr>
      <w:t xml:space="preserve">  • </w:t>
    </w:r>
    <w:r w:rsidRPr="00660020">
      <w:rPr>
        <w:rFonts w:ascii="Arial" w:hAnsi="Arial" w:cs="Arial"/>
        <w:color w:val="004B8D"/>
        <w:sz w:val="18"/>
        <w:szCs w:val="18"/>
      </w:rPr>
      <w:t xml:space="preserve"> MA </w:t>
    </w:r>
    <w:r w:rsidR="00660020" w:rsidRPr="00660020">
      <w:rPr>
        <w:rFonts w:ascii="Arial" w:hAnsi="Arial" w:cs="Arial"/>
        <w:color w:val="004B8D"/>
        <w:sz w:val="18"/>
        <w:szCs w:val="18"/>
      </w:rPr>
      <w:t>02747-2300</w:t>
    </w:r>
  </w:p>
  <w:p w:rsidR="00C10B13" w:rsidRPr="004053C4" w:rsidRDefault="004053C4" w:rsidP="00660020">
    <w:pPr>
      <w:pStyle w:val="Footer"/>
      <w:spacing w:line="360" w:lineRule="auto"/>
      <w:ind w:left="1179"/>
      <w:rPr>
        <w:rFonts w:ascii="Arial" w:hAnsi="Arial"/>
        <w:color w:val="004B8D"/>
        <w:sz w:val="18"/>
        <w:szCs w:val="18"/>
      </w:rPr>
    </w:pPr>
    <w:proofErr w:type="spellStart"/>
    <w:r>
      <w:rPr>
        <w:rFonts w:ascii="Arial" w:hAnsi="Arial"/>
        <w:color w:val="004B8D"/>
        <w:sz w:val="18"/>
        <w:szCs w:val="18"/>
      </w:rPr>
      <w:t>Ph</w:t>
    </w:r>
    <w:proofErr w:type="spellEnd"/>
    <w:r>
      <w:rPr>
        <w:rFonts w:ascii="Arial" w:hAnsi="Arial"/>
        <w:color w:val="004B8D"/>
        <w:sz w:val="18"/>
        <w:szCs w:val="18"/>
      </w:rPr>
      <w:t>: 508</w:t>
    </w:r>
    <w:r w:rsidR="00B86486" w:rsidRPr="004053C4">
      <w:rPr>
        <w:rFonts w:ascii="Arial" w:hAnsi="Arial"/>
        <w:color w:val="004B8D"/>
        <w:sz w:val="18"/>
        <w:szCs w:val="18"/>
      </w:rPr>
      <w:t>.</w:t>
    </w:r>
    <w:r>
      <w:rPr>
        <w:rFonts w:ascii="Arial" w:hAnsi="Arial"/>
        <w:color w:val="004B8D"/>
        <w:sz w:val="18"/>
        <w:szCs w:val="18"/>
      </w:rPr>
      <w:t>999</w:t>
    </w:r>
    <w:r w:rsidR="00B86486" w:rsidRPr="004053C4">
      <w:rPr>
        <w:rFonts w:ascii="Arial" w:hAnsi="Arial"/>
        <w:color w:val="004B8D"/>
        <w:sz w:val="18"/>
        <w:szCs w:val="18"/>
      </w:rPr>
      <w:t>.</w:t>
    </w:r>
    <w:r>
      <w:rPr>
        <w:rFonts w:ascii="Arial" w:hAnsi="Arial"/>
        <w:color w:val="004B8D"/>
        <w:sz w:val="18"/>
        <w:szCs w:val="18"/>
      </w:rPr>
      <w:t>8953</w:t>
    </w:r>
    <w:r w:rsidR="00B86486" w:rsidRPr="004053C4">
      <w:rPr>
        <w:rFonts w:ascii="Arial" w:hAnsi="Arial"/>
        <w:color w:val="004B8D"/>
        <w:sz w:val="18"/>
        <w:szCs w:val="18"/>
      </w:rPr>
      <w:t xml:space="preserve">  •  Fax: </w:t>
    </w:r>
    <w:r>
      <w:rPr>
        <w:rFonts w:ascii="Arial" w:hAnsi="Arial"/>
        <w:color w:val="004B8D"/>
        <w:sz w:val="18"/>
        <w:szCs w:val="18"/>
      </w:rPr>
      <w:t>508.999</w:t>
    </w:r>
    <w:r w:rsidR="00B86486" w:rsidRPr="004053C4">
      <w:rPr>
        <w:rFonts w:ascii="Arial" w:hAnsi="Arial"/>
        <w:color w:val="004B8D"/>
        <w:sz w:val="18"/>
        <w:szCs w:val="18"/>
      </w:rPr>
      <w:t>.</w:t>
    </w:r>
    <w:r>
      <w:rPr>
        <w:rFonts w:ascii="Arial" w:hAnsi="Arial"/>
        <w:color w:val="004B8D"/>
        <w:sz w:val="18"/>
        <w:szCs w:val="18"/>
      </w:rPr>
      <w:t>8868</w:t>
    </w:r>
    <w:r w:rsidR="000B0FF5">
      <w:rPr>
        <w:rFonts w:ascii="Arial" w:hAnsi="Arial"/>
        <w:color w:val="004B8D"/>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66C" w:rsidRDefault="009D666C">
      <w:r>
        <w:separator/>
      </w:r>
    </w:p>
  </w:footnote>
  <w:footnote w:type="continuationSeparator" w:id="0">
    <w:p w:rsidR="009D666C" w:rsidRDefault="009D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378"/>
    </w:tblGrid>
    <w:tr w:rsidR="004053C4" w:rsidRPr="000233B4" w:rsidTr="004053C4">
      <w:trPr>
        <w:trHeight w:val="890"/>
      </w:trPr>
      <w:tc>
        <w:tcPr>
          <w:tcW w:w="9378" w:type="dxa"/>
        </w:tcPr>
        <w:p w:rsidR="004053C4" w:rsidRPr="00921AA5" w:rsidRDefault="00DF5285" w:rsidP="00C10B13">
          <w:pPr>
            <w:pStyle w:val="Header"/>
            <w:tabs>
              <w:tab w:val="clear" w:pos="8640"/>
              <w:tab w:val="right" w:pos="10296"/>
            </w:tabs>
          </w:pPr>
          <w:r>
            <w:rPr>
              <w:noProof/>
            </w:rPr>
            <w:drawing>
              <wp:inline distT="0" distB="0" distL="0" distR="0">
                <wp:extent cx="3261360" cy="513080"/>
                <wp:effectExtent l="0" t="0" r="0" b="1270"/>
                <wp:docPr id="3" name="Picture 3" descr="4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1360" cy="513080"/>
                        </a:xfrm>
                        <a:prstGeom prst="rect">
                          <a:avLst/>
                        </a:prstGeom>
                        <a:noFill/>
                        <a:ln>
                          <a:noFill/>
                        </a:ln>
                      </pic:spPr>
                    </pic:pic>
                  </a:graphicData>
                </a:graphic>
              </wp:inline>
            </w:drawing>
          </w:r>
        </w:p>
      </w:tc>
    </w:tr>
    <w:tr w:rsidR="004053C4" w:rsidRPr="000233B4" w:rsidTr="004053C4">
      <w:trPr>
        <w:trHeight w:val="284"/>
      </w:trPr>
      <w:tc>
        <w:tcPr>
          <w:tcW w:w="9378" w:type="dxa"/>
          <w:vAlign w:val="bottom"/>
        </w:tcPr>
        <w:p w:rsidR="004053C4" w:rsidRPr="004053C4" w:rsidRDefault="004053C4" w:rsidP="004053C4">
          <w:pPr>
            <w:pStyle w:val="Header"/>
            <w:tabs>
              <w:tab w:val="clear" w:pos="8640"/>
              <w:tab w:val="right" w:pos="10296"/>
            </w:tabs>
            <w:ind w:left="3600"/>
            <w:rPr>
              <w:b/>
              <w:smallCaps/>
              <w:color w:val="004B8D"/>
              <w:sz w:val="30"/>
            </w:rPr>
          </w:pPr>
          <w:r w:rsidRPr="004053C4">
            <w:rPr>
              <w:b/>
              <w:smallCaps/>
              <w:color w:val="004B8D"/>
              <w:sz w:val="30"/>
            </w:rPr>
            <w:t>Sponsored Projects Administration</w:t>
          </w:r>
        </w:p>
      </w:tc>
    </w:tr>
  </w:tbl>
  <w:p w:rsidR="00C10B13" w:rsidRPr="00921AA5" w:rsidRDefault="00003604" w:rsidP="00C10B13">
    <w:pPr>
      <w:pStyle w:val="Header"/>
      <w:tabs>
        <w:tab w:val="clear" w:pos="8640"/>
        <w:tab w:val="right" w:pos="1029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F11"/>
    <w:multiLevelType w:val="hybridMultilevel"/>
    <w:tmpl w:val="3710BE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6A1D62"/>
    <w:multiLevelType w:val="hybridMultilevel"/>
    <w:tmpl w:val="E0CA5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B3708"/>
    <w:multiLevelType w:val="hybridMultilevel"/>
    <w:tmpl w:val="B4BAB9AC"/>
    <w:lvl w:ilvl="0" w:tplc="12C08F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9546C"/>
    <w:multiLevelType w:val="hybridMultilevel"/>
    <w:tmpl w:val="0FB6FA78"/>
    <w:lvl w:ilvl="0" w:tplc="04090001">
      <w:start w:val="1"/>
      <w:numFmt w:val="bullet"/>
      <w:lvlText w:val=""/>
      <w:lvlJc w:val="left"/>
      <w:pPr>
        <w:ind w:left="790" w:hanging="720"/>
      </w:pPr>
      <w:rPr>
        <w:rFonts w:ascii="Symbol" w:hAnsi="Symbol"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nsid w:val="2A675A04"/>
    <w:multiLevelType w:val="hybridMultilevel"/>
    <w:tmpl w:val="7D4C6C10"/>
    <w:lvl w:ilvl="0" w:tplc="F70E7080">
      <w:start w:val="1"/>
      <w:numFmt w:val="upperRoman"/>
      <w:lvlText w:val="%1."/>
      <w:lvlJc w:val="left"/>
      <w:pPr>
        <w:ind w:left="780" w:hanging="72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FFE517D"/>
    <w:multiLevelType w:val="hybridMultilevel"/>
    <w:tmpl w:val="C9C074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466F55"/>
    <w:multiLevelType w:val="hybridMultilevel"/>
    <w:tmpl w:val="5ED0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15952"/>
    <w:multiLevelType w:val="hybridMultilevel"/>
    <w:tmpl w:val="D854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BA53AD"/>
    <w:multiLevelType w:val="hybridMultilevel"/>
    <w:tmpl w:val="D158C3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4B5EE9"/>
    <w:multiLevelType w:val="hybridMultilevel"/>
    <w:tmpl w:val="CD70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A73E2"/>
    <w:multiLevelType w:val="hybridMultilevel"/>
    <w:tmpl w:val="00340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53594E"/>
    <w:multiLevelType w:val="hybridMultilevel"/>
    <w:tmpl w:val="92F433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A9617CE"/>
    <w:multiLevelType w:val="hybridMultilevel"/>
    <w:tmpl w:val="08062D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3A1A12"/>
    <w:multiLevelType w:val="hybridMultilevel"/>
    <w:tmpl w:val="EE1A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D3929"/>
    <w:multiLevelType w:val="hybridMultilevel"/>
    <w:tmpl w:val="585656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59170875"/>
    <w:multiLevelType w:val="hybridMultilevel"/>
    <w:tmpl w:val="2B40A0FE"/>
    <w:lvl w:ilvl="0" w:tplc="F8CA0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291E75"/>
    <w:multiLevelType w:val="hybridMultilevel"/>
    <w:tmpl w:val="B7861F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434C8"/>
    <w:multiLevelType w:val="hybridMultilevel"/>
    <w:tmpl w:val="19D8DB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7B2DAD"/>
    <w:multiLevelType w:val="hybridMultilevel"/>
    <w:tmpl w:val="4862328A"/>
    <w:lvl w:ilvl="0" w:tplc="45A63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2B027D"/>
    <w:multiLevelType w:val="hybridMultilevel"/>
    <w:tmpl w:val="B19C5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486407"/>
    <w:multiLevelType w:val="hybridMultilevel"/>
    <w:tmpl w:val="6E342E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
  </w:num>
  <w:num w:numId="4">
    <w:abstractNumId w:val="4"/>
  </w:num>
  <w:num w:numId="5">
    <w:abstractNumId w:val="14"/>
  </w:num>
  <w:num w:numId="6">
    <w:abstractNumId w:val="3"/>
  </w:num>
  <w:num w:numId="7">
    <w:abstractNumId w:val="18"/>
  </w:num>
  <w:num w:numId="8">
    <w:abstractNumId w:val="7"/>
  </w:num>
  <w:num w:numId="9">
    <w:abstractNumId w:val="6"/>
  </w:num>
  <w:num w:numId="10">
    <w:abstractNumId w:val="17"/>
  </w:num>
  <w:num w:numId="11">
    <w:abstractNumId w:val="16"/>
  </w:num>
  <w:num w:numId="12">
    <w:abstractNumId w:val="8"/>
  </w:num>
  <w:num w:numId="13">
    <w:abstractNumId w:val="5"/>
  </w:num>
  <w:num w:numId="14">
    <w:abstractNumId w:val="20"/>
  </w:num>
  <w:num w:numId="15">
    <w:abstractNumId w:val="1"/>
  </w:num>
  <w:num w:numId="16">
    <w:abstractNumId w:val="0"/>
  </w:num>
  <w:num w:numId="17">
    <w:abstractNumId w:val="19"/>
  </w:num>
  <w:num w:numId="18">
    <w:abstractNumId w:val="9"/>
  </w:num>
  <w:num w:numId="19">
    <w:abstractNumId w:val="12"/>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C4"/>
    <w:rsid w:val="00003604"/>
    <w:rsid w:val="00045EB0"/>
    <w:rsid w:val="00072B0B"/>
    <w:rsid w:val="000B0FF5"/>
    <w:rsid w:val="000E44DE"/>
    <w:rsid w:val="00205970"/>
    <w:rsid w:val="002701B9"/>
    <w:rsid w:val="003162AD"/>
    <w:rsid w:val="00320B41"/>
    <w:rsid w:val="00326C87"/>
    <w:rsid w:val="004053C4"/>
    <w:rsid w:val="00411211"/>
    <w:rsid w:val="004C456D"/>
    <w:rsid w:val="005444A7"/>
    <w:rsid w:val="005E44CC"/>
    <w:rsid w:val="00657477"/>
    <w:rsid w:val="00660020"/>
    <w:rsid w:val="006A5E55"/>
    <w:rsid w:val="006B4756"/>
    <w:rsid w:val="006B506D"/>
    <w:rsid w:val="00720584"/>
    <w:rsid w:val="0074010B"/>
    <w:rsid w:val="00753083"/>
    <w:rsid w:val="008704CB"/>
    <w:rsid w:val="008A7271"/>
    <w:rsid w:val="00931178"/>
    <w:rsid w:val="009D666C"/>
    <w:rsid w:val="00A1565F"/>
    <w:rsid w:val="00A32895"/>
    <w:rsid w:val="00B55D39"/>
    <w:rsid w:val="00B86486"/>
    <w:rsid w:val="00BB39F4"/>
    <w:rsid w:val="00C41DB8"/>
    <w:rsid w:val="00CB15D3"/>
    <w:rsid w:val="00DA00C6"/>
    <w:rsid w:val="00DD432D"/>
    <w:rsid w:val="00DE1BA0"/>
    <w:rsid w:val="00DF5285"/>
    <w:rsid w:val="00FA1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07518B-8C15-44D3-80AD-93480F67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5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C3D"/>
    <w:pPr>
      <w:tabs>
        <w:tab w:val="center" w:pos="4320"/>
        <w:tab w:val="right" w:pos="8640"/>
      </w:tabs>
    </w:pPr>
  </w:style>
  <w:style w:type="paragraph" w:styleId="Footer">
    <w:name w:val="footer"/>
    <w:basedOn w:val="Normal"/>
    <w:link w:val="FooterChar"/>
    <w:uiPriority w:val="99"/>
    <w:rsid w:val="00EA5C3D"/>
    <w:pPr>
      <w:tabs>
        <w:tab w:val="center" w:pos="4320"/>
        <w:tab w:val="right" w:pos="8640"/>
      </w:tabs>
    </w:pPr>
  </w:style>
  <w:style w:type="character" w:styleId="Hyperlink">
    <w:name w:val="Hyperlink"/>
    <w:basedOn w:val="DefaultParagraphFont"/>
    <w:rsid w:val="00844AFE"/>
    <w:rPr>
      <w:color w:val="0000FF"/>
      <w:u w:val="single"/>
    </w:rPr>
  </w:style>
  <w:style w:type="table" w:styleId="TableGrid">
    <w:name w:val="Table Grid"/>
    <w:basedOn w:val="TableNormal"/>
    <w:rsid w:val="00023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053C4"/>
    <w:rPr>
      <w:sz w:val="24"/>
      <w:szCs w:val="24"/>
    </w:rPr>
  </w:style>
  <w:style w:type="paragraph" w:styleId="BalloonText">
    <w:name w:val="Balloon Text"/>
    <w:basedOn w:val="Normal"/>
    <w:link w:val="BalloonTextChar"/>
    <w:uiPriority w:val="99"/>
    <w:semiHidden/>
    <w:unhideWhenUsed/>
    <w:rsid w:val="0074010B"/>
    <w:rPr>
      <w:rFonts w:ascii="Tahoma" w:hAnsi="Tahoma" w:cs="Tahoma"/>
      <w:sz w:val="16"/>
      <w:szCs w:val="16"/>
    </w:rPr>
  </w:style>
  <w:style w:type="character" w:customStyle="1" w:styleId="BalloonTextChar">
    <w:name w:val="Balloon Text Char"/>
    <w:basedOn w:val="DefaultParagraphFont"/>
    <w:link w:val="BalloonText"/>
    <w:uiPriority w:val="99"/>
    <w:semiHidden/>
    <w:rsid w:val="0074010B"/>
    <w:rPr>
      <w:rFonts w:ascii="Tahoma" w:hAnsi="Tahoma" w:cs="Tahoma"/>
      <w:sz w:val="16"/>
      <w:szCs w:val="16"/>
    </w:rPr>
  </w:style>
  <w:style w:type="paragraph" w:styleId="ListParagraph">
    <w:name w:val="List Paragraph"/>
    <w:basedOn w:val="Normal"/>
    <w:uiPriority w:val="34"/>
    <w:qFormat/>
    <w:rsid w:val="00DA00C6"/>
    <w:pPr>
      <w:ind w:left="720"/>
      <w:contextualSpacing/>
    </w:pPr>
  </w:style>
  <w:style w:type="paragraph" w:styleId="NoSpacing">
    <w:name w:val="No Spacing"/>
    <w:uiPriority w:val="1"/>
    <w:qFormat/>
    <w:rsid w:val="00DA00C6"/>
    <w:rPr>
      <w:sz w:val="24"/>
      <w:szCs w:val="24"/>
    </w:rPr>
  </w:style>
  <w:style w:type="character" w:styleId="FollowedHyperlink">
    <w:name w:val="FollowedHyperlink"/>
    <w:basedOn w:val="DefaultParagraphFont"/>
    <w:uiPriority w:val="99"/>
    <w:semiHidden/>
    <w:unhideWhenUsed/>
    <w:rsid w:val="00B55D39"/>
    <w:rPr>
      <w:color w:val="800080" w:themeColor="followedHyperlink"/>
      <w:u w:val="single"/>
    </w:rPr>
  </w:style>
  <w:style w:type="paragraph" w:styleId="NormalWeb">
    <w:name w:val="Normal (Web)"/>
    <w:basedOn w:val="Normal"/>
    <w:uiPriority w:val="99"/>
    <w:unhideWhenUsed/>
    <w:rsid w:val="002059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266718">
      <w:bodyDiv w:val="1"/>
      <w:marLeft w:val="0"/>
      <w:marRight w:val="0"/>
      <w:marTop w:val="0"/>
      <w:marBottom w:val="0"/>
      <w:divBdr>
        <w:top w:val="none" w:sz="0" w:space="0" w:color="auto"/>
        <w:left w:val="none" w:sz="0" w:space="0" w:color="auto"/>
        <w:bottom w:val="none" w:sz="0" w:space="0" w:color="auto"/>
        <w:right w:val="none" w:sz="0" w:space="0" w:color="auto"/>
      </w:divBdr>
      <w:divsChild>
        <w:div w:id="689914478">
          <w:marLeft w:val="0"/>
          <w:marRight w:val="0"/>
          <w:marTop w:val="0"/>
          <w:marBottom w:val="0"/>
          <w:divBdr>
            <w:top w:val="none" w:sz="0" w:space="0" w:color="auto"/>
            <w:left w:val="none" w:sz="0" w:space="0" w:color="auto"/>
            <w:bottom w:val="none" w:sz="0" w:space="0" w:color="auto"/>
            <w:right w:val="none" w:sz="0" w:space="0" w:color="auto"/>
          </w:divBdr>
        </w:div>
        <w:div w:id="97525309">
          <w:marLeft w:val="0"/>
          <w:marRight w:val="0"/>
          <w:marTop w:val="0"/>
          <w:marBottom w:val="0"/>
          <w:divBdr>
            <w:top w:val="none" w:sz="0" w:space="0" w:color="auto"/>
            <w:left w:val="none" w:sz="0" w:space="0" w:color="auto"/>
            <w:bottom w:val="none" w:sz="0" w:space="0" w:color="auto"/>
            <w:right w:val="none" w:sz="0" w:space="0" w:color="auto"/>
          </w:divBdr>
        </w:div>
      </w:divsChild>
    </w:div>
    <w:div w:id="1665543536">
      <w:bodyDiv w:val="1"/>
      <w:marLeft w:val="0"/>
      <w:marRight w:val="0"/>
      <w:marTop w:val="0"/>
      <w:marBottom w:val="0"/>
      <w:divBdr>
        <w:top w:val="none" w:sz="0" w:space="0" w:color="auto"/>
        <w:left w:val="none" w:sz="0" w:space="0" w:color="auto"/>
        <w:bottom w:val="none" w:sz="0" w:space="0" w:color="auto"/>
        <w:right w:val="none" w:sz="0" w:space="0" w:color="auto"/>
      </w:divBdr>
    </w:div>
    <w:div w:id="175316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assd.edu/spa/howto/resourc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massd.edu/spa/staff/" TargetMode="External"/><Relationship Id="rId12" Type="http://schemas.openxmlformats.org/officeDocument/2006/relationships/hyperlink" Target="http://www.umassd.edu/media/umassdartmouth/officeofresearchadministration/Summary_Disclosure_PH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assd.edu/media/umassdartmouth/officeofresearchadministration/Summary_Disclosure_Form_NSF.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massd.edu/media/umassdartmouth/officeofresearchadministration/Summary_Disclosure_Form_Govt_Foundation_Industry-1.pdf" TargetMode="External"/><Relationship Id="rId4" Type="http://schemas.openxmlformats.org/officeDocument/2006/relationships/webSettings" Target="webSettings.xml"/><Relationship Id="rId9" Type="http://schemas.openxmlformats.org/officeDocument/2006/relationships/hyperlink" Target="https://www.cfda.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assd.edu/s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lfonse\AppData\Local\Temp\letterhead_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letterhead_color</Template>
  <TotalTime>1</TotalTime>
  <Pages>3</Pages>
  <Words>1005</Words>
  <Characters>5734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6726</CharactersWithSpaces>
  <SharedDoc>false</SharedDoc>
  <HLinks>
    <vt:vector size="6" baseType="variant">
      <vt:variant>
        <vt:i4>7012456</vt:i4>
      </vt:variant>
      <vt:variant>
        <vt:i4>1551</vt:i4>
      </vt:variant>
      <vt:variant>
        <vt:i4>1026</vt:i4>
      </vt:variant>
      <vt:variant>
        <vt:i4>1</vt:i4>
      </vt:variant>
      <vt:variant>
        <vt:lpwstr>4C_logo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A. Alfonse</dc:creator>
  <cp:lastModifiedBy>Stefanie Rezendes</cp:lastModifiedBy>
  <cp:revision>2</cp:revision>
  <cp:lastPrinted>2015-12-16T15:53:00Z</cp:lastPrinted>
  <dcterms:created xsi:type="dcterms:W3CDTF">2016-01-11T19:54:00Z</dcterms:created>
  <dcterms:modified xsi:type="dcterms:W3CDTF">2016-01-11T19:54:00Z</dcterms:modified>
</cp:coreProperties>
</file>