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5874" w14:textId="07758F70" w:rsidR="00F453C1" w:rsidRPr="00260E7F" w:rsidRDefault="004B784A">
      <w:pPr>
        <w:rPr>
          <w:b/>
          <w:sz w:val="32"/>
          <w:szCs w:val="32"/>
        </w:rPr>
      </w:pPr>
      <w:bookmarkStart w:id="0" w:name="_GoBack"/>
      <w:bookmarkEnd w:id="0"/>
      <w:r>
        <w:rPr>
          <w:b/>
          <w:sz w:val="32"/>
          <w:szCs w:val="32"/>
        </w:rPr>
        <w:t xml:space="preserve">Guidelines for Submitting </w:t>
      </w:r>
      <w:r w:rsidR="00F453C1" w:rsidRPr="00260E7F">
        <w:rPr>
          <w:b/>
          <w:sz w:val="32"/>
          <w:szCs w:val="32"/>
        </w:rPr>
        <w:t>Expense Reports</w:t>
      </w:r>
    </w:p>
    <w:p w14:paraId="5C40838F" w14:textId="77777777" w:rsidR="00F453C1" w:rsidRPr="00F05E67" w:rsidRDefault="00F453C1">
      <w:pPr>
        <w:rPr>
          <w:sz w:val="20"/>
          <w:szCs w:val="20"/>
        </w:rPr>
      </w:pPr>
    </w:p>
    <w:p w14:paraId="3203D9EB" w14:textId="186C085E" w:rsidR="00F453C1" w:rsidRDefault="00F453C1">
      <w:r>
        <w:t>Bring up the GSA Per Diem Rate, Foreign Travel Per Diem Rates, Currency Converter and Procard Website which can be found in the Travel Manual.</w:t>
      </w:r>
    </w:p>
    <w:p w14:paraId="0389C8A2" w14:textId="77777777" w:rsidR="00F453C1" w:rsidRPr="00F05E67" w:rsidRDefault="00F453C1">
      <w:pPr>
        <w:rPr>
          <w:sz w:val="20"/>
          <w:szCs w:val="20"/>
        </w:rPr>
      </w:pPr>
    </w:p>
    <w:p w14:paraId="57E29118" w14:textId="29E51FEF" w:rsidR="00F453C1" w:rsidRPr="00D027E8" w:rsidRDefault="00F453C1">
      <w:pPr>
        <w:rPr>
          <w:b/>
        </w:rPr>
      </w:pPr>
      <w:r w:rsidRPr="00F453C1">
        <w:rPr>
          <w:b/>
        </w:rPr>
        <w:t>REFERENCE SITES:</w:t>
      </w:r>
    </w:p>
    <w:p w14:paraId="0FE43F5F" w14:textId="6117F89A" w:rsidR="00F453C1" w:rsidRDefault="00F453C1">
      <w:r>
        <w:t>GSA Per Diem Rates:</w:t>
      </w:r>
    </w:p>
    <w:p w14:paraId="4A9AA65E" w14:textId="553103C8" w:rsidR="00260E7F" w:rsidRDefault="004D36AC">
      <w:hyperlink r:id="rId8" w:history="1">
        <w:r w:rsidR="00260E7F" w:rsidRPr="00E77AFB">
          <w:rPr>
            <w:rStyle w:val="Hyperlink"/>
          </w:rPr>
          <w:t>https://www.gsa.gov/portal/content/104877</w:t>
        </w:r>
      </w:hyperlink>
    </w:p>
    <w:p w14:paraId="5606E1F9" w14:textId="77777777" w:rsidR="00F453C1" w:rsidRDefault="00F453C1"/>
    <w:p w14:paraId="6FA92268" w14:textId="2D895701" w:rsidR="00F453C1" w:rsidRDefault="00F453C1">
      <w:r>
        <w:t>Foreign Per Diem Rates</w:t>
      </w:r>
      <w:r w:rsidR="003326DE">
        <w:t xml:space="preserve"> (Log in using Internet Explorer)</w:t>
      </w:r>
      <w:r>
        <w:t>:</w:t>
      </w:r>
    </w:p>
    <w:p w14:paraId="4699D04A" w14:textId="3FD8C3A5" w:rsidR="00F453C1" w:rsidRDefault="004D36AC">
      <w:hyperlink r:id="rId9" w:history="1">
        <w:r w:rsidR="00260E7F" w:rsidRPr="00E77AFB">
          <w:rPr>
            <w:rStyle w:val="Hyperlink"/>
          </w:rPr>
          <w:t>http://www.defensetravel.dod.mil/site/perdiemCalc.cfm</w:t>
        </w:r>
      </w:hyperlink>
    </w:p>
    <w:p w14:paraId="546AEBD1" w14:textId="77777777" w:rsidR="00260E7F" w:rsidRDefault="00260E7F"/>
    <w:p w14:paraId="244745C1" w14:textId="78B8E69A" w:rsidR="00F453C1" w:rsidRDefault="00F453C1">
      <w:r>
        <w:t>UMD Travel Manual:</w:t>
      </w:r>
    </w:p>
    <w:p w14:paraId="79D6630F" w14:textId="4DE17C06" w:rsidR="00260E7F" w:rsidRDefault="004D36AC">
      <w:hyperlink r:id="rId10" w:history="1">
        <w:r w:rsidR="00260E7F" w:rsidRPr="00E77AFB">
          <w:rPr>
            <w:rStyle w:val="Hyperlink"/>
          </w:rPr>
          <w:t>http://www.umassd.edu/admin_finance/manuals/travelmanual/</w:t>
        </w:r>
      </w:hyperlink>
    </w:p>
    <w:p w14:paraId="427AB685" w14:textId="77777777" w:rsidR="00F453C1" w:rsidRDefault="00F453C1"/>
    <w:p w14:paraId="68739D6D" w14:textId="4C5ADB99" w:rsidR="00F453C1" w:rsidRDefault="00F453C1">
      <w:r>
        <w:t>Procard Site:</w:t>
      </w:r>
    </w:p>
    <w:p w14:paraId="5E5FD5C2" w14:textId="5A63218A" w:rsidR="00260E7F" w:rsidRPr="00F453C1" w:rsidRDefault="004D36AC">
      <w:hyperlink r:id="rId11" w:history="1">
        <w:r w:rsidR="00C26EA3" w:rsidRPr="00AD3FDB">
          <w:rPr>
            <w:rStyle w:val="Hyperlink"/>
          </w:rPr>
          <w:t>http://www.umassd.edu/admin_finance/departments/administrativeservices/purchasing/procardtravelcard/</w:t>
        </w:r>
      </w:hyperlink>
    </w:p>
    <w:p w14:paraId="58C81BED" w14:textId="77777777" w:rsidR="00F453C1" w:rsidRDefault="00F453C1"/>
    <w:p w14:paraId="4C2652AE" w14:textId="35734A21" w:rsidR="00A308CE" w:rsidRDefault="00EF44B3" w:rsidP="00A308CE">
      <w:r>
        <w:t>Currency Converter</w:t>
      </w:r>
      <w:r w:rsidR="00A308CE">
        <w:t>:</w:t>
      </w:r>
    </w:p>
    <w:p w14:paraId="22EFAC68" w14:textId="6F5F5533" w:rsidR="00EF44B3" w:rsidRDefault="004D36AC" w:rsidP="00A308CE">
      <w:hyperlink r:id="rId12" w:history="1">
        <w:r w:rsidR="00676F10" w:rsidRPr="00AA33AA">
          <w:rPr>
            <w:rStyle w:val="Hyperlink"/>
          </w:rPr>
          <w:t>https://www.oanda.com/currency/converter/</w:t>
        </w:r>
      </w:hyperlink>
    </w:p>
    <w:p w14:paraId="0E9A2FBE" w14:textId="77777777" w:rsidR="00A308CE" w:rsidRPr="00F453C1" w:rsidRDefault="00A308CE"/>
    <w:p w14:paraId="6CFF3795" w14:textId="7FD4E3A9" w:rsidR="003E1453" w:rsidRPr="00EA7580" w:rsidRDefault="00EA7580" w:rsidP="003A1FE8">
      <w:pPr>
        <w:rPr>
          <w:b/>
        </w:rPr>
      </w:pPr>
      <w:r w:rsidRPr="00EA7580">
        <w:rPr>
          <w:b/>
        </w:rPr>
        <w:t>Business Purpose</w:t>
      </w:r>
      <w:r>
        <w:rPr>
          <w:b/>
        </w:rPr>
        <w:t xml:space="preserve"> Field</w:t>
      </w:r>
      <w:r w:rsidRPr="00EA7580">
        <w:rPr>
          <w:b/>
        </w:rPr>
        <w:t>:</w:t>
      </w:r>
    </w:p>
    <w:p w14:paraId="3225DDF1" w14:textId="6CC4745A" w:rsidR="00EA7580" w:rsidRDefault="00EA7580" w:rsidP="003A1FE8">
      <w:r>
        <w:t>Select most appropriate descriptor form the drop down menu</w:t>
      </w:r>
    </w:p>
    <w:p w14:paraId="5DF74A6A" w14:textId="77777777" w:rsidR="00EA7580" w:rsidRDefault="00EA7580" w:rsidP="00DE3389">
      <w:pPr>
        <w:rPr>
          <w:b/>
        </w:rPr>
      </w:pPr>
    </w:p>
    <w:p w14:paraId="0B1E816A" w14:textId="3C3BD858" w:rsidR="00DE3389" w:rsidRPr="004C485D" w:rsidRDefault="00DE3389" w:rsidP="00DE3389">
      <w:pPr>
        <w:rPr>
          <w:b/>
        </w:rPr>
      </w:pPr>
      <w:r>
        <w:rPr>
          <w:b/>
        </w:rPr>
        <w:t>Description/Comment Fields</w:t>
      </w:r>
    </w:p>
    <w:p w14:paraId="74DF7F35" w14:textId="116694C1" w:rsidR="00DE3389" w:rsidRDefault="00EA7580" w:rsidP="00B631C1">
      <w:pPr>
        <w:pStyle w:val="ListParagraph"/>
        <w:numPr>
          <w:ilvl w:val="0"/>
          <w:numId w:val="23"/>
        </w:numPr>
        <w:ind w:left="720"/>
      </w:pPr>
      <w:r>
        <w:t xml:space="preserve">Report </w:t>
      </w:r>
      <w:r w:rsidR="00F932CF">
        <w:rPr>
          <w:i/>
        </w:rPr>
        <w:t xml:space="preserve">Description Field </w:t>
      </w:r>
      <w:r>
        <w:t xml:space="preserve">should include </w:t>
      </w:r>
      <w:r w:rsidR="00284E77">
        <w:t xml:space="preserve">the </w:t>
      </w:r>
      <w:r w:rsidR="00DC009F">
        <w:t>city, state,</w:t>
      </w:r>
      <w:r w:rsidR="00284E77">
        <w:t xml:space="preserve"> </w:t>
      </w:r>
      <w:r w:rsidR="00DC009F">
        <w:t>and country (</w:t>
      </w:r>
      <w:r w:rsidR="00284E77">
        <w:t>if not in the USA</w:t>
      </w:r>
      <w:r w:rsidR="00DC009F">
        <w:t xml:space="preserve">) </w:t>
      </w:r>
      <w:r w:rsidR="00B34B89">
        <w:t>and</w:t>
      </w:r>
      <w:r w:rsidR="00DC009F">
        <w:t xml:space="preserve"> an</w:t>
      </w:r>
      <w:r>
        <w:t xml:space="preserve"> abbreviated description of the purpose of the trip, such as “Attend Engineers Society </w:t>
      </w:r>
      <w:r w:rsidR="00DC009F">
        <w:t>to present</w:t>
      </w:r>
      <w:r>
        <w:t xml:space="preserve"> paper” </w:t>
      </w:r>
      <w:r w:rsidR="00DC009F">
        <w:t>(has</w:t>
      </w:r>
      <w:r>
        <w:t xml:space="preserve"> to be less than 30 characters)</w:t>
      </w:r>
      <w:r w:rsidR="00DC009F">
        <w:t xml:space="preserve">.  </w:t>
      </w:r>
      <w:r>
        <w:t>Note</w:t>
      </w:r>
      <w:r w:rsidR="00DC009F">
        <w:t xml:space="preserve"> </w:t>
      </w:r>
      <w:r>
        <w:t>this</w:t>
      </w:r>
      <w:r w:rsidR="00DC009F">
        <w:t xml:space="preserve"> field</w:t>
      </w:r>
      <w:r>
        <w:t xml:space="preserve"> </w:t>
      </w:r>
      <w:r w:rsidR="00DC009F">
        <w:t xml:space="preserve">is </w:t>
      </w:r>
      <w:r>
        <w:t>copied automatically from the travel authorizations “Event Destination Field”</w:t>
      </w:r>
      <w:r w:rsidR="00284E77">
        <w:t xml:space="preserve">. </w:t>
      </w:r>
    </w:p>
    <w:p w14:paraId="374D68DF" w14:textId="3D370DA3" w:rsidR="00284E77" w:rsidRPr="00F932CF" w:rsidRDefault="00284E77" w:rsidP="00EE4A67">
      <w:pPr>
        <w:pStyle w:val="ListParagraph"/>
      </w:pPr>
      <w:r>
        <w:t>Example:  “San Diego, CA Engnrs Soc Mtng”</w:t>
      </w:r>
    </w:p>
    <w:p w14:paraId="125BE2A7" w14:textId="1181CFB3" w:rsidR="00DE3389" w:rsidRDefault="00DE3389" w:rsidP="00B631C1">
      <w:pPr>
        <w:pStyle w:val="ListParagraph"/>
        <w:numPr>
          <w:ilvl w:val="0"/>
          <w:numId w:val="23"/>
        </w:numPr>
        <w:ind w:left="720"/>
      </w:pPr>
      <w:r>
        <w:t xml:space="preserve">In the </w:t>
      </w:r>
      <w:r w:rsidR="00EA7580">
        <w:rPr>
          <w:i/>
        </w:rPr>
        <w:t>Notes</w:t>
      </w:r>
      <w:r>
        <w:t xml:space="preserve"> </w:t>
      </w:r>
      <w:r>
        <w:rPr>
          <w:i/>
        </w:rPr>
        <w:t>Field</w:t>
      </w:r>
      <w:r w:rsidR="00284E77">
        <w:rPr>
          <w:i/>
        </w:rPr>
        <w:t xml:space="preserve"> </w:t>
      </w:r>
      <w:r w:rsidR="00284E77" w:rsidRPr="00EE4A67">
        <w:t>(located on the Summary and Submit Page)</w:t>
      </w:r>
      <w:r>
        <w:t xml:space="preserve">, </w:t>
      </w:r>
      <w:r w:rsidR="00F932CF">
        <w:t>include the name of the conference/meeting</w:t>
      </w:r>
      <w:r>
        <w:t>, the purpose of the trip, as well as the dat</w:t>
      </w:r>
      <w:r w:rsidR="00F932CF">
        <w:t>es of travel</w:t>
      </w:r>
      <w:r>
        <w:t>.</w:t>
      </w:r>
      <w:r w:rsidR="00EA7580">
        <w:t xml:space="preserve"> (Previously called “Comments”)</w:t>
      </w:r>
    </w:p>
    <w:p w14:paraId="6A12CD53" w14:textId="2A362E17" w:rsidR="00DE3389" w:rsidRDefault="00DE3389" w:rsidP="00B631C1">
      <w:pPr>
        <w:pStyle w:val="ListParagraph"/>
        <w:numPr>
          <w:ilvl w:val="0"/>
          <w:numId w:val="23"/>
        </w:numPr>
        <w:ind w:left="720"/>
      </w:pPr>
      <w:r>
        <w:t xml:space="preserve">If another individual’s procard, other than the traveler, is being used, the card holders name and the last 4 digits of the procard should be included in the </w:t>
      </w:r>
      <w:r w:rsidR="00EA7580">
        <w:t>Notes</w:t>
      </w:r>
      <w:r>
        <w:t xml:space="preserve"> Field.</w:t>
      </w:r>
    </w:p>
    <w:p w14:paraId="76ECBCEC" w14:textId="2B4A6382" w:rsidR="00EF7ABD" w:rsidRDefault="008A5236" w:rsidP="00EF7ABD">
      <w:pPr>
        <w:pStyle w:val="ListParagraph"/>
        <w:numPr>
          <w:ilvl w:val="0"/>
          <w:numId w:val="23"/>
        </w:numPr>
        <w:ind w:left="720"/>
      </w:pPr>
      <w:r>
        <w:t xml:space="preserve">With an overnight stay, if there is no hotel expense associated with the travel, a justification should be typed in the </w:t>
      </w:r>
      <w:r w:rsidR="00EA7580">
        <w:rPr>
          <w:i/>
        </w:rPr>
        <w:t>Notes</w:t>
      </w:r>
      <w:r w:rsidRPr="008A5236">
        <w:rPr>
          <w:i/>
        </w:rPr>
        <w:t xml:space="preserve"> Field </w:t>
      </w:r>
      <w:r w:rsidRPr="00EE4A67">
        <w:t>(e.g.,</w:t>
      </w:r>
      <w:r w:rsidRPr="008A5236">
        <w:rPr>
          <w:i/>
        </w:rPr>
        <w:t xml:space="preserve"> </w:t>
      </w:r>
      <w:r>
        <w:t>stayed with friends/family</w:t>
      </w:r>
      <w:r w:rsidR="00EE4A67">
        <w:t>)</w:t>
      </w:r>
      <w:r w:rsidR="00E41D60">
        <w:t>.</w:t>
      </w:r>
    </w:p>
    <w:p w14:paraId="580BB9F1" w14:textId="77777777" w:rsidR="00EA7580" w:rsidRDefault="00EA7580" w:rsidP="003A1FE8">
      <w:pPr>
        <w:rPr>
          <w:b/>
        </w:rPr>
      </w:pPr>
    </w:p>
    <w:p w14:paraId="13B44356" w14:textId="18855772" w:rsidR="00EA7580" w:rsidRDefault="00EA7580" w:rsidP="00A20968">
      <w:pPr>
        <w:rPr>
          <w:b/>
        </w:rPr>
      </w:pPr>
      <w:r w:rsidRPr="00EA7580">
        <w:rPr>
          <w:b/>
        </w:rPr>
        <w:t xml:space="preserve">Terra Dotta ID Field:  </w:t>
      </w:r>
    </w:p>
    <w:p w14:paraId="4E787D37" w14:textId="27657127" w:rsidR="00EA7580" w:rsidRDefault="005322F4" w:rsidP="00EA7580">
      <w:pPr>
        <w:pStyle w:val="ListParagraph"/>
        <w:numPr>
          <w:ilvl w:val="0"/>
          <w:numId w:val="37"/>
        </w:numPr>
      </w:pPr>
      <w:r>
        <w:t>The Terra Dotta ID field will auto-populate from the Travel Authorization.  If a paper authorization has been completed, please enter in the 5-</w:t>
      </w:r>
      <w:r w:rsidRPr="00EA7580">
        <w:t xml:space="preserve">digit </w:t>
      </w:r>
      <w:r w:rsidR="00284E77">
        <w:t xml:space="preserve">Terra Dotta </w:t>
      </w:r>
      <w:r w:rsidRPr="00EA7580">
        <w:t xml:space="preserve">Travel </w:t>
      </w:r>
      <w:r>
        <w:t>Registration ID into this field.</w:t>
      </w:r>
    </w:p>
    <w:p w14:paraId="0660BF7E" w14:textId="0AA38C37" w:rsidR="00EA7580" w:rsidRDefault="00EA7580" w:rsidP="00EA7580">
      <w:pPr>
        <w:pStyle w:val="ListParagraph"/>
        <w:numPr>
          <w:ilvl w:val="0"/>
          <w:numId w:val="37"/>
        </w:numPr>
      </w:pPr>
      <w:r>
        <w:t>Required for all over-night travel</w:t>
      </w:r>
    </w:p>
    <w:p w14:paraId="4DBE7852" w14:textId="5F164139" w:rsidR="00785267" w:rsidRDefault="00EA7580" w:rsidP="005322F4">
      <w:pPr>
        <w:pStyle w:val="ListParagraph"/>
        <w:numPr>
          <w:ilvl w:val="0"/>
          <w:numId w:val="37"/>
        </w:numPr>
      </w:pPr>
      <w:r>
        <w:lastRenderedPageBreak/>
        <w:t>Not required for day trips</w:t>
      </w:r>
    </w:p>
    <w:p w14:paraId="73D1146D" w14:textId="77777777" w:rsidR="005322F4" w:rsidRPr="00EA7580" w:rsidRDefault="005322F4" w:rsidP="005322F4">
      <w:pPr>
        <w:pStyle w:val="ListParagraph"/>
      </w:pPr>
    </w:p>
    <w:p w14:paraId="63AB4D5C" w14:textId="54E942CB" w:rsidR="00A20968" w:rsidRPr="00DE3389" w:rsidRDefault="00A20968" w:rsidP="00A20968">
      <w:pPr>
        <w:rPr>
          <w:b/>
        </w:rPr>
      </w:pPr>
      <w:r>
        <w:rPr>
          <w:b/>
        </w:rPr>
        <w:t>Key Items to Remember</w:t>
      </w:r>
    </w:p>
    <w:p w14:paraId="3DC3A853" w14:textId="6CEE4A8E" w:rsidR="00A20968" w:rsidRDefault="00A20968" w:rsidP="00A20968">
      <w:pPr>
        <w:pStyle w:val="ListParagraph"/>
        <w:numPr>
          <w:ilvl w:val="0"/>
          <w:numId w:val="30"/>
        </w:numPr>
      </w:pPr>
      <w:r>
        <w:t>Make sure there is a travel authorization attached and receipts are attached to the expense report</w:t>
      </w:r>
      <w:r w:rsidR="00C93408">
        <w:t xml:space="preserve"> </w:t>
      </w:r>
      <w:r w:rsidR="00C93408" w:rsidRPr="00A20968">
        <w:t>as one pdf file in the same order as the expense report line items</w:t>
      </w:r>
      <w:r>
        <w:t xml:space="preserve">.  </w:t>
      </w:r>
    </w:p>
    <w:p w14:paraId="161D5331" w14:textId="77777777" w:rsidR="00A20968" w:rsidRDefault="00A20968" w:rsidP="00A20968">
      <w:pPr>
        <w:pStyle w:val="ListParagraph"/>
        <w:numPr>
          <w:ilvl w:val="7"/>
          <w:numId w:val="33"/>
        </w:numPr>
      </w:pPr>
      <w:r>
        <w:t>If the travel expense report is over 120 days, it must be treated as taxable. All out of pocket expense lines must be set to “Taxable Reimbursement”.</w:t>
      </w:r>
    </w:p>
    <w:p w14:paraId="7E0D4CDF" w14:textId="42B31FAB" w:rsidR="00A20968" w:rsidRDefault="00A20968" w:rsidP="00A20968">
      <w:pPr>
        <w:pStyle w:val="ListParagraph"/>
        <w:numPr>
          <w:ilvl w:val="7"/>
          <w:numId w:val="33"/>
        </w:numPr>
      </w:pPr>
      <w:r>
        <w:t xml:space="preserve">Individuals will not be reimbursed for expenses over 6 months, unless </w:t>
      </w:r>
      <w:r w:rsidR="00284E77">
        <w:t xml:space="preserve">the </w:t>
      </w:r>
      <w:r>
        <w:t xml:space="preserve">employee is out of </w:t>
      </w:r>
      <w:r w:rsidR="00284E77">
        <w:t xml:space="preserve">the </w:t>
      </w:r>
      <w:r>
        <w:t>country for sabbatical leave or other university business.</w:t>
      </w:r>
    </w:p>
    <w:p w14:paraId="5F4B118D" w14:textId="77777777" w:rsidR="00A20968" w:rsidRDefault="00A20968" w:rsidP="00A20968">
      <w:pPr>
        <w:pStyle w:val="ListParagraph"/>
        <w:numPr>
          <w:ilvl w:val="7"/>
          <w:numId w:val="33"/>
        </w:numPr>
      </w:pPr>
      <w:r>
        <w:t xml:space="preserve">When there are multiple travelers and expenses are charged to a single individual’s credit card, the expenses should be broken down within each travelers’ expense report and noted on the receipt. </w:t>
      </w:r>
    </w:p>
    <w:p w14:paraId="067F7B56" w14:textId="79B2B21E" w:rsidR="00A20968" w:rsidRDefault="00A20968" w:rsidP="003A1FE8">
      <w:pPr>
        <w:pStyle w:val="ListParagraph"/>
        <w:numPr>
          <w:ilvl w:val="0"/>
          <w:numId w:val="32"/>
        </w:numPr>
      </w:pPr>
      <w:r>
        <w:t xml:space="preserve">If traveling out of state, all Billing Types should be Out of State Travel.  For example, if there is airport parking in Boston, the billing type should be Out of State Travel, except if a procard is used.  If a procard is used, billing type should be </w:t>
      </w:r>
      <w:r w:rsidR="00284E77">
        <w:t>p</w:t>
      </w:r>
      <w:r>
        <w:t>rocard.  The same applies for Foreign Travel.</w:t>
      </w:r>
    </w:p>
    <w:p w14:paraId="31A605AA" w14:textId="77777777" w:rsidR="00431372" w:rsidRDefault="00431372" w:rsidP="004C485D">
      <w:pPr>
        <w:rPr>
          <w:b/>
        </w:rPr>
      </w:pPr>
    </w:p>
    <w:p w14:paraId="1DB6E174" w14:textId="1F923A13" w:rsidR="004C485D" w:rsidRPr="004C485D" w:rsidRDefault="004C485D" w:rsidP="004C485D">
      <w:pPr>
        <w:rPr>
          <w:b/>
        </w:rPr>
      </w:pPr>
      <w:r w:rsidRPr="004C485D">
        <w:rPr>
          <w:b/>
        </w:rPr>
        <w:t>Attachments</w:t>
      </w:r>
      <w:r>
        <w:rPr>
          <w:b/>
        </w:rPr>
        <w:t>/Receipts</w:t>
      </w:r>
    </w:p>
    <w:p w14:paraId="1088C0BB" w14:textId="6C9F8A2E" w:rsidR="0064377C" w:rsidRPr="00A20968" w:rsidRDefault="0064377C" w:rsidP="0064377C">
      <w:pPr>
        <w:pStyle w:val="ListParagraph"/>
        <w:numPr>
          <w:ilvl w:val="0"/>
          <w:numId w:val="19"/>
        </w:numPr>
      </w:pPr>
      <w:r w:rsidRPr="00A20968">
        <w:t>R</w:t>
      </w:r>
      <w:r w:rsidR="00C478D1" w:rsidRPr="00A20968">
        <w:t xml:space="preserve">eceipts </w:t>
      </w:r>
      <w:r w:rsidR="00FE3118">
        <w:t>for all non-</w:t>
      </w:r>
      <w:r w:rsidRPr="00A20968">
        <w:t>per diem expenses must be attached as one pdf file in the same order as the expense report line items</w:t>
      </w:r>
      <w:r w:rsidR="00984E95">
        <w:t>.</w:t>
      </w:r>
    </w:p>
    <w:p w14:paraId="0D08E5BA" w14:textId="36C713F2" w:rsidR="002A530D" w:rsidRDefault="002A530D" w:rsidP="0064377C">
      <w:pPr>
        <w:pStyle w:val="ListParagraph"/>
        <w:numPr>
          <w:ilvl w:val="1"/>
          <w:numId w:val="21"/>
        </w:numPr>
        <w:ind w:left="1080"/>
      </w:pPr>
      <w:r>
        <w:t xml:space="preserve">No variances </w:t>
      </w:r>
      <w:r w:rsidR="00AF2C8C">
        <w:t xml:space="preserve">are </w:t>
      </w:r>
      <w:r>
        <w:t xml:space="preserve">allowed </w:t>
      </w:r>
      <w:r w:rsidR="00AF2C8C">
        <w:t xml:space="preserve">over the </w:t>
      </w:r>
      <w:r>
        <w:t>receipt amount</w:t>
      </w:r>
      <w:r w:rsidR="002E49CA">
        <w:t>.</w:t>
      </w:r>
    </w:p>
    <w:p w14:paraId="5ED1180C" w14:textId="41F7A3FC" w:rsidR="002A530D" w:rsidRDefault="00AF2C8C" w:rsidP="004C485D">
      <w:pPr>
        <w:pStyle w:val="ListParagraph"/>
        <w:numPr>
          <w:ilvl w:val="7"/>
          <w:numId w:val="21"/>
        </w:numPr>
        <w:ind w:left="1080"/>
      </w:pPr>
      <w:r>
        <w:t>Variances m</w:t>
      </w:r>
      <w:r w:rsidR="002A530D">
        <w:t>ay be lower but an explanation</w:t>
      </w:r>
      <w:r>
        <w:t xml:space="preserve"> is required</w:t>
      </w:r>
      <w:r w:rsidR="002E49CA">
        <w:t>.</w:t>
      </w:r>
    </w:p>
    <w:p w14:paraId="375A2DC8" w14:textId="0FD3F80D" w:rsidR="00984E95" w:rsidRPr="00E41D60" w:rsidRDefault="00984E95" w:rsidP="00E41D60">
      <w:pPr>
        <w:pStyle w:val="ListParagraph"/>
        <w:numPr>
          <w:ilvl w:val="0"/>
          <w:numId w:val="36"/>
        </w:numPr>
        <w:rPr>
          <w:rFonts w:eastAsia="Times New Roman" w:cs="Times New Roman"/>
        </w:rPr>
      </w:pPr>
      <w:r w:rsidRPr="00E41D60">
        <w:t xml:space="preserve">If procard is used, a copy of the procard statement or procard query </w:t>
      </w:r>
      <w:r w:rsidR="00E41D60" w:rsidRPr="00E41D60">
        <w:t>(</w:t>
      </w:r>
      <w:r w:rsidR="00E41D60" w:rsidRPr="00E41D60">
        <w:rPr>
          <w:rFonts w:eastAsia="Times New Roman" w:cs="Times New Roman"/>
        </w:rPr>
        <w:t>PO_PCD_TRANS_BY_EMPLID</w:t>
      </w:r>
      <w:r w:rsidR="00534254">
        <w:rPr>
          <w:rFonts w:eastAsia="Times New Roman" w:cs="Times New Roman"/>
        </w:rPr>
        <w:t>)</w:t>
      </w:r>
      <w:r w:rsidR="00534254" w:rsidRPr="00E41D60">
        <w:rPr>
          <w:rFonts w:eastAsia="Times New Roman" w:cs="Times New Roman"/>
        </w:rPr>
        <w:t xml:space="preserve"> </w:t>
      </w:r>
      <w:r w:rsidR="00534254" w:rsidRPr="00E41D60">
        <w:t>should</w:t>
      </w:r>
      <w:r w:rsidRPr="00E41D60">
        <w:t xml:space="preserve"> be attached.</w:t>
      </w:r>
    </w:p>
    <w:p w14:paraId="2D51CFF0" w14:textId="4B173944" w:rsidR="00BC63DF" w:rsidRDefault="00BC63DF" w:rsidP="00BC63DF">
      <w:pPr>
        <w:pStyle w:val="ListParagraph"/>
        <w:numPr>
          <w:ilvl w:val="7"/>
          <w:numId w:val="29"/>
        </w:numPr>
        <w:ind w:left="720"/>
      </w:pPr>
      <w:r>
        <w:t xml:space="preserve">If there is no electronic Travel Authorization, a fully signed paper copy must be attached to the expense report, with a justification as to why one </w:t>
      </w:r>
      <w:r w:rsidR="00534254">
        <w:t xml:space="preserve">an electronic authorization </w:t>
      </w:r>
      <w:r>
        <w:t>was not submitted.</w:t>
      </w:r>
    </w:p>
    <w:p w14:paraId="12E10651" w14:textId="531CBA0F" w:rsidR="00C718FE" w:rsidRDefault="00C718FE" w:rsidP="00C718FE">
      <w:pPr>
        <w:pStyle w:val="ListParagraph"/>
        <w:numPr>
          <w:ilvl w:val="7"/>
          <w:numId w:val="28"/>
        </w:numPr>
        <w:ind w:left="720"/>
      </w:pPr>
      <w:r>
        <w:t>If awarded travel grants from the Provost, College or Department, a copy of the letter must be attached.</w:t>
      </w:r>
    </w:p>
    <w:p w14:paraId="68242AE0" w14:textId="77777777" w:rsidR="003326DE" w:rsidRDefault="003326DE" w:rsidP="003326DE">
      <w:pPr>
        <w:pStyle w:val="ListParagraph"/>
        <w:numPr>
          <w:ilvl w:val="7"/>
          <w:numId w:val="28"/>
        </w:numPr>
        <w:ind w:left="720"/>
      </w:pPr>
      <w:r>
        <w:t>If a receipt is missing, a Missing Receipt Affidavit must be completed, signed and attached.  A traveler is not permitted to claim more than a total of $30.00 in missing receipts per instance and/or day.</w:t>
      </w:r>
    </w:p>
    <w:p w14:paraId="61233AD7" w14:textId="77777777" w:rsidR="002A530D" w:rsidRDefault="002A530D" w:rsidP="002A530D">
      <w:pPr>
        <w:pStyle w:val="ListParagraph"/>
      </w:pPr>
    </w:p>
    <w:p w14:paraId="31FDCABC" w14:textId="58755403" w:rsidR="004C485D" w:rsidRPr="004C485D" w:rsidRDefault="004C485D" w:rsidP="004C485D">
      <w:pPr>
        <w:rPr>
          <w:b/>
        </w:rPr>
      </w:pPr>
      <w:r>
        <w:rPr>
          <w:b/>
        </w:rPr>
        <w:t>Meals/Per Diem</w:t>
      </w:r>
    </w:p>
    <w:p w14:paraId="3C4752AF" w14:textId="078877FF" w:rsidR="00C478D1" w:rsidRDefault="00C478D1" w:rsidP="00B11A9D">
      <w:pPr>
        <w:pStyle w:val="ListParagraph"/>
        <w:numPr>
          <w:ilvl w:val="0"/>
          <w:numId w:val="20"/>
        </w:numPr>
      </w:pPr>
      <w:r>
        <w:t xml:space="preserve">Calculate </w:t>
      </w:r>
      <w:r w:rsidR="00AF2C8C">
        <w:t xml:space="preserve">the </w:t>
      </w:r>
      <w:r>
        <w:t>per diem rate by the number</w:t>
      </w:r>
      <w:r w:rsidR="00B11A9D">
        <w:t xml:space="preserve"> of days of the trip (</w:t>
      </w:r>
      <w:r w:rsidR="0001649B">
        <w:t>75% fo</w:t>
      </w:r>
      <w:r w:rsidR="00E41D60">
        <w:t>r first and last day of travel</w:t>
      </w:r>
      <w:r w:rsidR="00B11A9D">
        <w:t>)</w:t>
      </w:r>
      <w:r w:rsidR="00BA6905">
        <w:t>.</w:t>
      </w:r>
    </w:p>
    <w:p w14:paraId="5C4AECD6" w14:textId="4B028BDE" w:rsidR="00592206" w:rsidRDefault="00592206" w:rsidP="00592206">
      <w:pPr>
        <w:pStyle w:val="ListParagraph"/>
        <w:numPr>
          <w:ilvl w:val="7"/>
          <w:numId w:val="34"/>
        </w:numPr>
        <w:ind w:left="720"/>
      </w:pPr>
      <w:r>
        <w:t>If there is no overnight stay, but travel is over 12 hours, 75% per diem is allowed, but is considered “Taxable Reimbursement”.</w:t>
      </w:r>
    </w:p>
    <w:p w14:paraId="53832217" w14:textId="740F50C7" w:rsidR="00AF2C8C" w:rsidRDefault="00AF2C8C" w:rsidP="005A6393">
      <w:pPr>
        <w:pStyle w:val="ListParagraph"/>
        <w:numPr>
          <w:ilvl w:val="7"/>
          <w:numId w:val="13"/>
        </w:numPr>
        <w:ind w:left="720"/>
      </w:pPr>
      <w:r>
        <w:t>If meals are included</w:t>
      </w:r>
      <w:r w:rsidR="00E1730D">
        <w:t xml:space="preserve"> (as part of the conference, hotel stay, etc.), </w:t>
      </w:r>
      <w:r w:rsidR="00A2310E">
        <w:t>the per diem must be reduced by the meals provided</w:t>
      </w:r>
      <w:r w:rsidR="00BA6905">
        <w:t>.</w:t>
      </w:r>
      <w:r w:rsidR="00140145">
        <w:t xml:space="preserve"> </w:t>
      </w:r>
    </w:p>
    <w:p w14:paraId="46CD45D8" w14:textId="104E4C30" w:rsidR="00140145" w:rsidRDefault="00140145" w:rsidP="005A6393">
      <w:pPr>
        <w:pStyle w:val="ListParagraph"/>
        <w:numPr>
          <w:ilvl w:val="7"/>
          <w:numId w:val="13"/>
        </w:numPr>
        <w:ind w:left="720"/>
      </w:pPr>
      <w:r>
        <w:t xml:space="preserve">If requesting per diem and room service or a hotel restaurant is charged to the hotel bill, the traveler must remove the food from the hotel expense. If a procard is used, the traveler must reimburse the university for the charge.  A copy of the check and Bursar’s deposit slip must be attached to the expense report. </w:t>
      </w:r>
    </w:p>
    <w:p w14:paraId="19F3E083" w14:textId="07DCA8E4" w:rsidR="00A2310E" w:rsidRDefault="008952F0" w:rsidP="005A6393">
      <w:pPr>
        <w:pStyle w:val="ListParagraph"/>
        <w:numPr>
          <w:ilvl w:val="7"/>
          <w:numId w:val="13"/>
        </w:numPr>
        <w:ind w:left="720"/>
      </w:pPr>
      <w:r>
        <w:lastRenderedPageBreak/>
        <w:t>I</w:t>
      </w:r>
      <w:r w:rsidR="005E4EE2">
        <w:t xml:space="preserve">f the traveler is </w:t>
      </w:r>
      <w:r w:rsidR="00871886">
        <w:t xml:space="preserve">not claiming </w:t>
      </w:r>
      <w:r>
        <w:t xml:space="preserve">per diem, itemized receipts can be provided and must be attached. </w:t>
      </w:r>
      <w:r w:rsidR="0081493B">
        <w:t>The request</w:t>
      </w:r>
      <w:r w:rsidR="00871886">
        <w:t xml:space="preserve"> cannot be greater than the per diem allowance.</w:t>
      </w:r>
    </w:p>
    <w:p w14:paraId="63A137DF" w14:textId="50901D30" w:rsidR="002A530D" w:rsidRDefault="00CB26B9" w:rsidP="005A6393">
      <w:pPr>
        <w:pStyle w:val="ListParagraph"/>
        <w:numPr>
          <w:ilvl w:val="7"/>
          <w:numId w:val="13"/>
        </w:numPr>
        <w:ind w:left="720"/>
      </w:pPr>
      <w:r>
        <w:t xml:space="preserve">If requesting reimbursement for a lunch/dinner business meeting, a Business Expense Form must be filled out, signed and attached along with an itemized receipt.  A tip greater than 20% is not allowed. </w:t>
      </w:r>
    </w:p>
    <w:p w14:paraId="51FE9B31" w14:textId="77777777" w:rsidR="00095807" w:rsidRDefault="00095807" w:rsidP="00DE3389">
      <w:pPr>
        <w:rPr>
          <w:b/>
        </w:rPr>
      </w:pPr>
    </w:p>
    <w:p w14:paraId="398C34A6" w14:textId="0E184BE9" w:rsidR="00DE3389" w:rsidRPr="004C485D" w:rsidRDefault="00DE3389" w:rsidP="00DE3389">
      <w:pPr>
        <w:rPr>
          <w:b/>
        </w:rPr>
      </w:pPr>
      <w:r>
        <w:rPr>
          <w:b/>
        </w:rPr>
        <w:t>Hotel/Lodging</w:t>
      </w:r>
    </w:p>
    <w:p w14:paraId="1F57186F" w14:textId="4D3D45B4" w:rsidR="005A6393" w:rsidRDefault="006D12F0" w:rsidP="00DE3389">
      <w:pPr>
        <w:pStyle w:val="ListParagraph"/>
        <w:numPr>
          <w:ilvl w:val="0"/>
          <w:numId w:val="24"/>
        </w:numPr>
      </w:pPr>
      <w:r>
        <w:t>With an overnight stay, i</w:t>
      </w:r>
      <w:r w:rsidR="007D1FF5">
        <w:t>f</w:t>
      </w:r>
      <w:r w:rsidR="00955101">
        <w:t xml:space="preserve"> </w:t>
      </w:r>
      <w:r>
        <w:t xml:space="preserve">there is </w:t>
      </w:r>
      <w:r w:rsidR="007D1FF5">
        <w:t>no hotel expense</w:t>
      </w:r>
      <w:r>
        <w:t xml:space="preserve"> associated with the travel</w:t>
      </w:r>
      <w:r w:rsidR="007D1FF5">
        <w:t xml:space="preserve">, </w:t>
      </w:r>
      <w:r>
        <w:t>a</w:t>
      </w:r>
      <w:r w:rsidR="006E1BA8">
        <w:t xml:space="preserve"> justification</w:t>
      </w:r>
      <w:r w:rsidR="007D1FF5">
        <w:t xml:space="preserve"> should be typed in the </w:t>
      </w:r>
      <w:r w:rsidRPr="00DE3389">
        <w:rPr>
          <w:i/>
        </w:rPr>
        <w:t xml:space="preserve">Comment Field </w:t>
      </w:r>
      <w:r w:rsidRPr="00F05E67">
        <w:t>(e.g.,</w:t>
      </w:r>
      <w:r w:rsidRPr="00DE3389">
        <w:rPr>
          <w:i/>
        </w:rPr>
        <w:t xml:space="preserve"> </w:t>
      </w:r>
      <w:r>
        <w:t>stayed with friends/family)</w:t>
      </w:r>
      <w:r w:rsidR="00766F40">
        <w:t>.</w:t>
      </w:r>
      <w:r>
        <w:t xml:space="preserve">  If using </w:t>
      </w:r>
      <w:r w:rsidR="00534254">
        <w:t>Airbnb</w:t>
      </w:r>
      <w:r>
        <w:t xml:space="preserve">, a justification needs to be included explaining how the </w:t>
      </w:r>
      <w:r w:rsidR="00534254">
        <w:t>Airbnb</w:t>
      </w:r>
      <w:r>
        <w:t xml:space="preserve"> was less expensive.</w:t>
      </w:r>
    </w:p>
    <w:p w14:paraId="24A16890" w14:textId="77777777" w:rsidR="005A6393" w:rsidRDefault="005A6393" w:rsidP="005A6393"/>
    <w:p w14:paraId="7594102F" w14:textId="46A26C63" w:rsidR="00DE3389" w:rsidRPr="00DE3389" w:rsidRDefault="00DE3389" w:rsidP="00DE3389">
      <w:pPr>
        <w:rPr>
          <w:b/>
        </w:rPr>
      </w:pPr>
      <w:r>
        <w:rPr>
          <w:b/>
        </w:rPr>
        <w:t>Taxi</w:t>
      </w:r>
      <w:r w:rsidR="00284E77">
        <w:rPr>
          <w:b/>
        </w:rPr>
        <w:t xml:space="preserve"> and Uber</w:t>
      </w:r>
    </w:p>
    <w:p w14:paraId="5443F132" w14:textId="0C467A28" w:rsidR="005A6393" w:rsidRDefault="00DE3389" w:rsidP="001A44BE">
      <w:pPr>
        <w:pStyle w:val="ListParagraph"/>
        <w:numPr>
          <w:ilvl w:val="0"/>
          <w:numId w:val="25"/>
        </w:numPr>
        <w:ind w:left="720"/>
      </w:pPr>
      <w:r>
        <w:t>T</w:t>
      </w:r>
      <w:r w:rsidR="002F5495">
        <w:t>ips are not reimbursable</w:t>
      </w:r>
      <w:r w:rsidR="004A7670">
        <w:t xml:space="preserve"> since they are </w:t>
      </w:r>
      <w:r w:rsidR="001A44BE">
        <w:t>included in the Per Diem Rates.</w:t>
      </w:r>
    </w:p>
    <w:p w14:paraId="1998C7AA" w14:textId="257BDEC0" w:rsidR="009D14AF" w:rsidRDefault="009D14AF">
      <w:pPr>
        <w:rPr>
          <w:b/>
        </w:rPr>
      </w:pPr>
    </w:p>
    <w:p w14:paraId="411E671B" w14:textId="37AD9779" w:rsidR="00DE3389" w:rsidRPr="00DE3389" w:rsidRDefault="00DE3389" w:rsidP="00DE3389">
      <w:pPr>
        <w:rPr>
          <w:b/>
        </w:rPr>
      </w:pPr>
      <w:r>
        <w:rPr>
          <w:b/>
        </w:rPr>
        <w:t>Internet/Phone Costs</w:t>
      </w:r>
    </w:p>
    <w:p w14:paraId="36205ECD" w14:textId="000D0709" w:rsidR="005A6393" w:rsidRDefault="001B5184" w:rsidP="00DE3389">
      <w:pPr>
        <w:pStyle w:val="ListParagraph"/>
        <w:numPr>
          <w:ilvl w:val="0"/>
          <w:numId w:val="26"/>
        </w:numPr>
        <w:ind w:left="720"/>
      </w:pPr>
      <w:r>
        <w:t>Internet/phone costs are allowed if included in the hotel bill</w:t>
      </w:r>
      <w:r w:rsidR="0061266C">
        <w:t xml:space="preserve"> (see the UMD Travel Manual for further information on Phone Calls and Other Personal Expenses)</w:t>
      </w:r>
      <w:r w:rsidR="00E41D60">
        <w:t>.</w:t>
      </w:r>
    </w:p>
    <w:p w14:paraId="77B38EE1" w14:textId="77777777" w:rsidR="005A6393" w:rsidRDefault="005A6393" w:rsidP="005A6393"/>
    <w:p w14:paraId="224EA790" w14:textId="61657C61" w:rsidR="00DE3389" w:rsidRDefault="00DE3389" w:rsidP="00DE3389">
      <w:r>
        <w:rPr>
          <w:b/>
        </w:rPr>
        <w:t>Mileage</w:t>
      </w:r>
    </w:p>
    <w:p w14:paraId="1406C7FA" w14:textId="4D6798C3" w:rsidR="005A6393" w:rsidRDefault="00DE3389" w:rsidP="00DE3389">
      <w:pPr>
        <w:pStyle w:val="ListParagraph"/>
        <w:numPr>
          <w:ilvl w:val="0"/>
          <w:numId w:val="1"/>
        </w:numPr>
        <w:ind w:left="720"/>
      </w:pPr>
      <w:r>
        <w:t>I</w:t>
      </w:r>
      <w:r w:rsidR="006836AD">
        <w:t>f requesting mileage</w:t>
      </w:r>
      <w:r w:rsidR="008068DF">
        <w:t xml:space="preserve">, </w:t>
      </w:r>
      <w:r w:rsidR="006836AD">
        <w:t xml:space="preserve">a </w:t>
      </w:r>
      <w:r w:rsidR="00534254">
        <w:t>MapQuest</w:t>
      </w:r>
      <w:r w:rsidR="008068DF">
        <w:t xml:space="preserve"> is required.  </w:t>
      </w:r>
      <w:r w:rsidR="002C3114">
        <w:t>The most d</w:t>
      </w:r>
      <w:r w:rsidR="00C90C0A">
        <w:t xml:space="preserve">irect route should be requested.  For further information, </w:t>
      </w:r>
      <w:r w:rsidR="00280BAC">
        <w:t xml:space="preserve">see the </w:t>
      </w:r>
      <w:r w:rsidR="00C90C0A">
        <w:t xml:space="preserve">Personal Automobile section of the </w:t>
      </w:r>
      <w:r w:rsidR="00280BAC">
        <w:t>UMD Travel Ma</w:t>
      </w:r>
      <w:r w:rsidR="00C90C0A">
        <w:t>nual</w:t>
      </w:r>
      <w:r w:rsidR="00280BAC">
        <w:t>.</w:t>
      </w:r>
      <w:r w:rsidR="002C3114">
        <w:t xml:space="preserve"> </w:t>
      </w:r>
    </w:p>
    <w:p w14:paraId="24A4D56F" w14:textId="77777777" w:rsidR="005A6393" w:rsidRDefault="005A6393" w:rsidP="005A6393"/>
    <w:p w14:paraId="2C546556" w14:textId="594A2C04" w:rsidR="00DE3389" w:rsidRDefault="00DE3389" w:rsidP="005A6393">
      <w:r>
        <w:rPr>
          <w:b/>
        </w:rPr>
        <w:t>Foreign Currency</w:t>
      </w:r>
    </w:p>
    <w:p w14:paraId="5B6773BA" w14:textId="04D3D349" w:rsidR="005A6393" w:rsidRDefault="00D01367" w:rsidP="00DE3389">
      <w:pPr>
        <w:pStyle w:val="ListParagraph"/>
        <w:numPr>
          <w:ilvl w:val="0"/>
          <w:numId w:val="26"/>
        </w:numPr>
        <w:ind w:left="720"/>
      </w:pPr>
      <w:r>
        <w:t>Out of pocket expense</w:t>
      </w:r>
      <w:r w:rsidR="00A308CE">
        <w:t xml:space="preserve"> using a credit card</w:t>
      </w:r>
      <w:r>
        <w:t>: A copy of the credit card receipt should be attached</w:t>
      </w:r>
      <w:r w:rsidRPr="00D01367">
        <w:t xml:space="preserve"> </w:t>
      </w:r>
      <w:r>
        <w:t>and the US Dollar equivalent should be noted on the receipt.</w:t>
      </w:r>
    </w:p>
    <w:p w14:paraId="65ED4B6E" w14:textId="5AD2AE84" w:rsidR="001D778E" w:rsidRDefault="001D778E" w:rsidP="00DE3389">
      <w:pPr>
        <w:pStyle w:val="ListParagraph"/>
        <w:numPr>
          <w:ilvl w:val="0"/>
          <w:numId w:val="26"/>
        </w:numPr>
        <w:ind w:left="720"/>
      </w:pPr>
      <w:r>
        <w:t>Out of pocket expense using cash: A copy of the currency converter should be attached and the US Dollar equivalent should be noted on the receipt.</w:t>
      </w:r>
    </w:p>
    <w:p w14:paraId="007711A0" w14:textId="140E54B1" w:rsidR="00A308CE" w:rsidRDefault="00D01367" w:rsidP="00A308CE">
      <w:pPr>
        <w:pStyle w:val="ListParagraph"/>
        <w:numPr>
          <w:ilvl w:val="0"/>
          <w:numId w:val="27"/>
        </w:numPr>
      </w:pPr>
      <w:r>
        <w:t>Procard expense: A copy of the Procard Statement should be attached and the US Dollar equivalent should be noted on the receipt</w:t>
      </w:r>
      <w:r w:rsidR="000C1708">
        <w:t>.</w:t>
      </w:r>
    </w:p>
    <w:p w14:paraId="5EE023CD" w14:textId="77777777" w:rsidR="002F5495" w:rsidRDefault="002F5495" w:rsidP="00F453C1">
      <w:pPr>
        <w:ind w:left="360"/>
      </w:pPr>
    </w:p>
    <w:p w14:paraId="07E102ED" w14:textId="23CB6697" w:rsidR="002F5495" w:rsidRPr="00DE3389" w:rsidRDefault="00DE3389" w:rsidP="00DE3389">
      <w:pPr>
        <w:rPr>
          <w:b/>
        </w:rPr>
      </w:pPr>
      <w:r>
        <w:rPr>
          <w:b/>
        </w:rPr>
        <w:t>Travel Charged to Sponsored Projects/Grants</w:t>
      </w:r>
    </w:p>
    <w:p w14:paraId="5C137927" w14:textId="1165071F" w:rsidR="003A1FE8" w:rsidRDefault="00715015" w:rsidP="003A1FE8">
      <w:pPr>
        <w:pStyle w:val="ListParagraph"/>
        <w:numPr>
          <w:ilvl w:val="0"/>
          <w:numId w:val="16"/>
        </w:numPr>
      </w:pPr>
      <w:r>
        <w:t>PI (or approved designee) must approve expense report</w:t>
      </w:r>
      <w:r w:rsidR="00EA43DA">
        <w:t xml:space="preserve"> for any travel associated with his/her grant</w:t>
      </w:r>
      <w:r>
        <w:t xml:space="preserve">. </w:t>
      </w:r>
      <w:r w:rsidR="00EA43DA">
        <w:t>If PI (or approved designee) is not able to approve the expense report in PeopleSoft, a copy of the expense report should be signed by the PI and attached to the expense report.</w:t>
      </w:r>
    </w:p>
    <w:p w14:paraId="3D558D5E" w14:textId="2C115B70" w:rsidR="00A035A9" w:rsidRDefault="00715015" w:rsidP="00785267">
      <w:pPr>
        <w:pStyle w:val="ListParagraph"/>
        <w:numPr>
          <w:ilvl w:val="0"/>
          <w:numId w:val="16"/>
        </w:numPr>
      </w:pPr>
      <w:r>
        <w:t xml:space="preserve">For foreign travel </w:t>
      </w:r>
      <w:r w:rsidR="00EA43DA">
        <w:t>on</w:t>
      </w:r>
      <w:r>
        <w:t xml:space="preserve"> a federal award, a US air carrier must be used.  See Fly America Act</w:t>
      </w:r>
      <w:r w:rsidR="00EA43DA">
        <w:t xml:space="preserve"> </w:t>
      </w:r>
      <w:r w:rsidR="00812C44">
        <w:t xml:space="preserve">and/or Open Sky Agreements </w:t>
      </w:r>
      <w:r w:rsidR="00EA43DA">
        <w:t>(</w:t>
      </w:r>
      <w:hyperlink r:id="rId13" w:history="1">
        <w:r w:rsidR="00785267" w:rsidRPr="00BC1074">
          <w:rPr>
            <w:rStyle w:val="Hyperlink"/>
          </w:rPr>
          <w:t>https://www.gsa.gov/policy-regulations/policy/travel-management-policy/fly-america-act</w:t>
        </w:r>
      </w:hyperlink>
      <w:r w:rsidR="00785267">
        <w:t>).</w:t>
      </w:r>
    </w:p>
    <w:p w14:paraId="5A25DECB" w14:textId="2830CBB1" w:rsidR="00CB26B9" w:rsidRDefault="00501D95" w:rsidP="00DF6BA5">
      <w:pPr>
        <w:pStyle w:val="ListParagraph"/>
        <w:numPr>
          <w:ilvl w:val="0"/>
          <w:numId w:val="16"/>
        </w:numPr>
      </w:pPr>
      <w:r>
        <w:t xml:space="preserve">Membership renewals </w:t>
      </w:r>
      <w:r w:rsidR="000E7FA2">
        <w:t xml:space="preserve">purchased </w:t>
      </w:r>
      <w:r w:rsidR="00785267">
        <w:t>at</w:t>
      </w:r>
      <w:r w:rsidR="000E7FA2">
        <w:t xml:space="preserve"> time of travel </w:t>
      </w:r>
      <w:r>
        <w:t xml:space="preserve">are allowed only if the cost of the registration is reduced by </w:t>
      </w:r>
      <w:r w:rsidR="00D55B49">
        <w:t xml:space="preserve">an amount equal to or greater than </w:t>
      </w:r>
      <w:r>
        <w:t>membership</w:t>
      </w:r>
      <w:r w:rsidR="009C0143">
        <w:t xml:space="preserve"> fee.</w:t>
      </w:r>
    </w:p>
    <w:p w14:paraId="7E641ADC" w14:textId="04E36562" w:rsidR="006565FE" w:rsidRDefault="00CB26B9" w:rsidP="00F453C1">
      <w:pPr>
        <w:pStyle w:val="ListParagraph"/>
        <w:numPr>
          <w:ilvl w:val="0"/>
          <w:numId w:val="16"/>
        </w:numPr>
      </w:pPr>
      <w:r>
        <w:t xml:space="preserve">Business lunches/dinners are typically not allowed on Sponsored Projects.  </w:t>
      </w:r>
    </w:p>
    <w:sectPr w:rsidR="006565FE" w:rsidSect="00F05E67">
      <w:footerReference w:type="default" r:id="rId14"/>
      <w:pgSz w:w="12240" w:h="15840"/>
      <w:pgMar w:top="122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7C837" w14:textId="77777777" w:rsidR="00BA0CB5" w:rsidRDefault="00BA0CB5" w:rsidP="005E4373">
      <w:r>
        <w:separator/>
      </w:r>
    </w:p>
  </w:endnote>
  <w:endnote w:type="continuationSeparator" w:id="0">
    <w:p w14:paraId="7545B96E" w14:textId="77777777" w:rsidR="00BA0CB5" w:rsidRDefault="00BA0CB5" w:rsidP="005E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86434" w14:textId="4F227E1A" w:rsidR="00344418" w:rsidRPr="00344418" w:rsidRDefault="0007122E">
    <w:pPr>
      <w:pStyle w:val="Footer"/>
      <w:rPr>
        <w:sz w:val="16"/>
        <w:szCs w:val="16"/>
      </w:rPr>
    </w:pPr>
    <w:r>
      <w:rPr>
        <w:sz w:val="16"/>
        <w:szCs w:val="16"/>
      </w:rPr>
      <w:t>7/</w:t>
    </w:r>
    <w:r w:rsidR="00F05E67">
      <w:rPr>
        <w:sz w:val="16"/>
        <w:szCs w:val="16"/>
      </w:rPr>
      <w:t>11</w:t>
    </w:r>
    <w:r w:rsidR="00344418">
      <w:rPr>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338C" w14:textId="77777777" w:rsidR="00BA0CB5" w:rsidRDefault="00BA0CB5" w:rsidP="005E4373">
      <w:r>
        <w:separator/>
      </w:r>
    </w:p>
  </w:footnote>
  <w:footnote w:type="continuationSeparator" w:id="0">
    <w:p w14:paraId="1A505774" w14:textId="77777777" w:rsidR="00BA0CB5" w:rsidRDefault="00BA0CB5" w:rsidP="005E4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A96"/>
    <w:multiLevelType w:val="hybridMultilevel"/>
    <w:tmpl w:val="FDC2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60107"/>
    <w:multiLevelType w:val="hybridMultilevel"/>
    <w:tmpl w:val="35DC9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61720D"/>
    <w:multiLevelType w:val="hybridMultilevel"/>
    <w:tmpl w:val="0310D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D5952"/>
    <w:multiLevelType w:val="hybridMultilevel"/>
    <w:tmpl w:val="BD223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6E26"/>
    <w:multiLevelType w:val="hybridMultilevel"/>
    <w:tmpl w:val="8520A8B4"/>
    <w:lvl w:ilvl="0" w:tplc="CC021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B0B01"/>
    <w:multiLevelType w:val="hybridMultilevel"/>
    <w:tmpl w:val="F4A03D42"/>
    <w:lvl w:ilvl="0" w:tplc="6FDE0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A6D0B"/>
    <w:multiLevelType w:val="hybridMultilevel"/>
    <w:tmpl w:val="1578F26A"/>
    <w:lvl w:ilvl="0" w:tplc="04090017">
      <w:start w:val="1"/>
      <w:numFmt w:val="lowerLetter"/>
      <w:lvlText w:val="%1)"/>
      <w:lvlJc w:val="left"/>
      <w:pPr>
        <w:ind w:left="2880" w:hanging="360"/>
      </w:p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01">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8640" w:hanging="180"/>
      </w:pPr>
    </w:lvl>
  </w:abstractNum>
  <w:abstractNum w:abstractNumId="7" w15:restartNumberingAfterBreak="0">
    <w:nsid w:val="19D41F11"/>
    <w:multiLevelType w:val="hybridMultilevel"/>
    <w:tmpl w:val="0B5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4EE4"/>
    <w:multiLevelType w:val="hybridMultilevel"/>
    <w:tmpl w:val="AC4EC2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840BC"/>
    <w:multiLevelType w:val="hybridMultilevel"/>
    <w:tmpl w:val="8616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45F7D"/>
    <w:multiLevelType w:val="hybridMultilevel"/>
    <w:tmpl w:val="041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A271B"/>
    <w:multiLevelType w:val="hybridMultilevel"/>
    <w:tmpl w:val="3586A706"/>
    <w:lvl w:ilvl="0" w:tplc="7C0A2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A4067F"/>
    <w:multiLevelType w:val="hybridMultilevel"/>
    <w:tmpl w:val="D12C2E42"/>
    <w:lvl w:ilvl="0" w:tplc="69264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448B6"/>
    <w:multiLevelType w:val="multilevel"/>
    <w:tmpl w:val="C54226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342ADB"/>
    <w:multiLevelType w:val="hybridMultilevel"/>
    <w:tmpl w:val="BD3666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B3D1B"/>
    <w:multiLevelType w:val="hybridMultilevel"/>
    <w:tmpl w:val="D01E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C4EF7"/>
    <w:multiLevelType w:val="hybridMultilevel"/>
    <w:tmpl w:val="8618D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7748D"/>
    <w:multiLevelType w:val="hybridMultilevel"/>
    <w:tmpl w:val="28665A6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03">
      <w:start w:val="1"/>
      <w:numFmt w:val="bullet"/>
      <w:lvlText w:val="o"/>
      <w:lvlJc w:val="left"/>
      <w:pPr>
        <w:ind w:left="5760" w:hanging="360"/>
      </w:pPr>
      <w:rPr>
        <w:rFonts w:ascii="Courier New" w:hAnsi="Courier New" w:cs="Courier New" w:hint="default"/>
      </w:rPr>
    </w:lvl>
    <w:lvl w:ilvl="8" w:tplc="0409001B" w:tentative="1">
      <w:start w:val="1"/>
      <w:numFmt w:val="lowerRoman"/>
      <w:lvlText w:val="%9."/>
      <w:lvlJc w:val="right"/>
      <w:pPr>
        <w:ind w:left="8640" w:hanging="180"/>
      </w:pPr>
    </w:lvl>
  </w:abstractNum>
  <w:abstractNum w:abstractNumId="18" w15:restartNumberingAfterBreak="0">
    <w:nsid w:val="42207EA9"/>
    <w:multiLevelType w:val="hybridMultilevel"/>
    <w:tmpl w:val="D80E0A1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8640" w:hanging="180"/>
      </w:pPr>
    </w:lvl>
  </w:abstractNum>
  <w:abstractNum w:abstractNumId="19" w15:restartNumberingAfterBreak="0">
    <w:nsid w:val="451863E0"/>
    <w:multiLevelType w:val="hybridMultilevel"/>
    <w:tmpl w:val="ABBE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C42FC"/>
    <w:multiLevelType w:val="hybridMultilevel"/>
    <w:tmpl w:val="FF8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1">
      <w:start w:val="1"/>
      <w:numFmt w:val="bullet"/>
      <w:lvlText w:val=""/>
      <w:lvlJc w:val="left"/>
      <w:pPr>
        <w:ind w:left="72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F5897"/>
    <w:multiLevelType w:val="hybridMultilevel"/>
    <w:tmpl w:val="59FA324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01">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8640" w:hanging="180"/>
      </w:pPr>
    </w:lvl>
  </w:abstractNum>
  <w:abstractNum w:abstractNumId="22" w15:restartNumberingAfterBreak="0">
    <w:nsid w:val="50FF1A4F"/>
    <w:multiLevelType w:val="hybridMultilevel"/>
    <w:tmpl w:val="E132C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D0730"/>
    <w:multiLevelType w:val="hybridMultilevel"/>
    <w:tmpl w:val="D72689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0C4BEC"/>
    <w:multiLevelType w:val="hybridMultilevel"/>
    <w:tmpl w:val="1CA8D912"/>
    <w:lvl w:ilvl="0" w:tplc="04090017">
      <w:start w:val="1"/>
      <w:numFmt w:val="lowerLetter"/>
      <w:lvlText w:val="%1)"/>
      <w:lvlJc w:val="left"/>
      <w:pPr>
        <w:ind w:left="2880" w:hanging="360"/>
      </w:p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03">
      <w:start w:val="1"/>
      <w:numFmt w:val="bullet"/>
      <w:lvlText w:val="o"/>
      <w:lvlJc w:val="left"/>
      <w:pPr>
        <w:ind w:left="5760" w:hanging="360"/>
      </w:pPr>
      <w:rPr>
        <w:rFonts w:ascii="Courier New" w:hAnsi="Courier New" w:cs="Courier New" w:hint="default"/>
      </w:rPr>
    </w:lvl>
    <w:lvl w:ilvl="8" w:tplc="0409001B" w:tentative="1">
      <w:start w:val="1"/>
      <w:numFmt w:val="lowerRoman"/>
      <w:lvlText w:val="%9."/>
      <w:lvlJc w:val="right"/>
      <w:pPr>
        <w:ind w:left="8640" w:hanging="180"/>
      </w:pPr>
    </w:lvl>
  </w:abstractNum>
  <w:abstractNum w:abstractNumId="25" w15:restartNumberingAfterBreak="0">
    <w:nsid w:val="57AF2F9C"/>
    <w:multiLevelType w:val="hybridMultilevel"/>
    <w:tmpl w:val="43BAB56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8DB235C"/>
    <w:multiLevelType w:val="hybridMultilevel"/>
    <w:tmpl w:val="4C56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036D7"/>
    <w:multiLevelType w:val="hybridMultilevel"/>
    <w:tmpl w:val="3A4CEE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46EC9"/>
    <w:multiLevelType w:val="hybridMultilevel"/>
    <w:tmpl w:val="A7A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F0111"/>
    <w:multiLevelType w:val="hybridMultilevel"/>
    <w:tmpl w:val="3654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D6CAE"/>
    <w:multiLevelType w:val="hybridMultilevel"/>
    <w:tmpl w:val="41BAE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D3D5F"/>
    <w:multiLevelType w:val="hybridMultilevel"/>
    <w:tmpl w:val="46381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BF6533"/>
    <w:multiLevelType w:val="hybridMultilevel"/>
    <w:tmpl w:val="30B4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431D4"/>
    <w:multiLevelType w:val="hybridMultilevel"/>
    <w:tmpl w:val="9D02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C473E"/>
    <w:multiLevelType w:val="hybridMultilevel"/>
    <w:tmpl w:val="BFC0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D1958"/>
    <w:multiLevelType w:val="hybridMultilevel"/>
    <w:tmpl w:val="18B05E1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D9C118E"/>
    <w:multiLevelType w:val="hybridMultilevel"/>
    <w:tmpl w:val="530E9A1A"/>
    <w:lvl w:ilvl="0" w:tplc="218E8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6"/>
  </w:num>
  <w:num w:numId="3">
    <w:abstractNumId w:val="9"/>
  </w:num>
  <w:num w:numId="4">
    <w:abstractNumId w:val="5"/>
  </w:num>
  <w:num w:numId="5">
    <w:abstractNumId w:val="12"/>
  </w:num>
  <w:num w:numId="6">
    <w:abstractNumId w:val="11"/>
  </w:num>
  <w:num w:numId="7">
    <w:abstractNumId w:val="36"/>
  </w:num>
  <w:num w:numId="8">
    <w:abstractNumId w:val="4"/>
  </w:num>
  <w:num w:numId="9">
    <w:abstractNumId w:val="22"/>
  </w:num>
  <w:num w:numId="10">
    <w:abstractNumId w:val="14"/>
  </w:num>
  <w:num w:numId="11">
    <w:abstractNumId w:val="23"/>
  </w:num>
  <w:num w:numId="12">
    <w:abstractNumId w:val="35"/>
  </w:num>
  <w:num w:numId="13">
    <w:abstractNumId w:val="21"/>
  </w:num>
  <w:num w:numId="14">
    <w:abstractNumId w:val="30"/>
  </w:num>
  <w:num w:numId="15">
    <w:abstractNumId w:val="27"/>
  </w:num>
  <w:num w:numId="16">
    <w:abstractNumId w:val="8"/>
  </w:num>
  <w:num w:numId="17">
    <w:abstractNumId w:val="25"/>
  </w:num>
  <w:num w:numId="18">
    <w:abstractNumId w:val="18"/>
  </w:num>
  <w:num w:numId="19">
    <w:abstractNumId w:val="28"/>
  </w:num>
  <w:num w:numId="20">
    <w:abstractNumId w:val="29"/>
  </w:num>
  <w:num w:numId="21">
    <w:abstractNumId w:val="24"/>
  </w:num>
  <w:num w:numId="22">
    <w:abstractNumId w:val="17"/>
  </w:num>
  <w:num w:numId="23">
    <w:abstractNumId w:val="1"/>
  </w:num>
  <w:num w:numId="24">
    <w:abstractNumId w:val="26"/>
  </w:num>
  <w:num w:numId="25">
    <w:abstractNumId w:val="31"/>
  </w:num>
  <w:num w:numId="26">
    <w:abstractNumId w:val="2"/>
  </w:num>
  <w:num w:numId="27">
    <w:abstractNumId w:val="3"/>
  </w:num>
  <w:num w:numId="28">
    <w:abstractNumId w:val="19"/>
  </w:num>
  <w:num w:numId="29">
    <w:abstractNumId w:val="10"/>
  </w:num>
  <w:num w:numId="30">
    <w:abstractNumId w:val="7"/>
  </w:num>
  <w:num w:numId="31">
    <w:abstractNumId w:val="15"/>
  </w:num>
  <w:num w:numId="32">
    <w:abstractNumId w:val="32"/>
  </w:num>
  <w:num w:numId="33">
    <w:abstractNumId w:val="20"/>
  </w:num>
  <w:num w:numId="34">
    <w:abstractNumId w:val="0"/>
  </w:num>
  <w:num w:numId="35">
    <w:abstractNumId w:val="6"/>
  </w:num>
  <w:num w:numId="36">
    <w:abstractNumId w:val="3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D1"/>
    <w:rsid w:val="0001649B"/>
    <w:rsid w:val="00046F34"/>
    <w:rsid w:val="00062FC6"/>
    <w:rsid w:val="0007122E"/>
    <w:rsid w:val="00085D90"/>
    <w:rsid w:val="00095807"/>
    <w:rsid w:val="000C1708"/>
    <w:rsid w:val="000C6A73"/>
    <w:rsid w:val="000E7FA2"/>
    <w:rsid w:val="00107E43"/>
    <w:rsid w:val="00140145"/>
    <w:rsid w:val="00164295"/>
    <w:rsid w:val="001A44BE"/>
    <w:rsid w:val="001B5184"/>
    <w:rsid w:val="001C78CC"/>
    <w:rsid w:val="001D778E"/>
    <w:rsid w:val="00201C9B"/>
    <w:rsid w:val="00206A9A"/>
    <w:rsid w:val="00212614"/>
    <w:rsid w:val="00231BDA"/>
    <w:rsid w:val="00256770"/>
    <w:rsid w:val="00260E7F"/>
    <w:rsid w:val="00261F54"/>
    <w:rsid w:val="00273F9A"/>
    <w:rsid w:val="0027459E"/>
    <w:rsid w:val="00280BAC"/>
    <w:rsid w:val="00284E77"/>
    <w:rsid w:val="002A530D"/>
    <w:rsid w:val="002C3114"/>
    <w:rsid w:val="002E49CA"/>
    <w:rsid w:val="002F5495"/>
    <w:rsid w:val="00307282"/>
    <w:rsid w:val="003326DE"/>
    <w:rsid w:val="00344418"/>
    <w:rsid w:val="003766C8"/>
    <w:rsid w:val="003A1FE8"/>
    <w:rsid w:val="003E1453"/>
    <w:rsid w:val="00431372"/>
    <w:rsid w:val="00490E74"/>
    <w:rsid w:val="004A7670"/>
    <w:rsid w:val="004B1BBB"/>
    <w:rsid w:val="004B784A"/>
    <w:rsid w:val="004C485D"/>
    <w:rsid w:val="004D36AC"/>
    <w:rsid w:val="004F231B"/>
    <w:rsid w:val="00501D95"/>
    <w:rsid w:val="005322F4"/>
    <w:rsid w:val="00534254"/>
    <w:rsid w:val="00537B0C"/>
    <w:rsid w:val="00592206"/>
    <w:rsid w:val="005A6393"/>
    <w:rsid w:val="005D56A0"/>
    <w:rsid w:val="005E4373"/>
    <w:rsid w:val="005E4EE2"/>
    <w:rsid w:val="0061266C"/>
    <w:rsid w:val="0064377C"/>
    <w:rsid w:val="00652AA9"/>
    <w:rsid w:val="0065311D"/>
    <w:rsid w:val="006565FE"/>
    <w:rsid w:val="00667C79"/>
    <w:rsid w:val="00676F10"/>
    <w:rsid w:val="006836AD"/>
    <w:rsid w:val="0069664E"/>
    <w:rsid w:val="006D0A44"/>
    <w:rsid w:val="006D12F0"/>
    <w:rsid w:val="006E1BA8"/>
    <w:rsid w:val="00715015"/>
    <w:rsid w:val="00766F40"/>
    <w:rsid w:val="00785267"/>
    <w:rsid w:val="007B2690"/>
    <w:rsid w:val="007C212E"/>
    <w:rsid w:val="007C5752"/>
    <w:rsid w:val="007D1FF5"/>
    <w:rsid w:val="007D350C"/>
    <w:rsid w:val="007F2BE6"/>
    <w:rsid w:val="00805D96"/>
    <w:rsid w:val="008068DF"/>
    <w:rsid w:val="00812C44"/>
    <w:rsid w:val="0081493B"/>
    <w:rsid w:val="008358AD"/>
    <w:rsid w:val="00847150"/>
    <w:rsid w:val="00850CAA"/>
    <w:rsid w:val="00871886"/>
    <w:rsid w:val="00871DBE"/>
    <w:rsid w:val="00893D3A"/>
    <w:rsid w:val="00893E45"/>
    <w:rsid w:val="0089468A"/>
    <w:rsid w:val="008952F0"/>
    <w:rsid w:val="008A5236"/>
    <w:rsid w:val="008B59DB"/>
    <w:rsid w:val="008D7D36"/>
    <w:rsid w:val="008E1C59"/>
    <w:rsid w:val="009013A6"/>
    <w:rsid w:val="009016C6"/>
    <w:rsid w:val="00955101"/>
    <w:rsid w:val="009608B2"/>
    <w:rsid w:val="00965FBA"/>
    <w:rsid w:val="00984E95"/>
    <w:rsid w:val="0099406F"/>
    <w:rsid w:val="009C0143"/>
    <w:rsid w:val="009D14AF"/>
    <w:rsid w:val="00A035A9"/>
    <w:rsid w:val="00A05ED4"/>
    <w:rsid w:val="00A12DE0"/>
    <w:rsid w:val="00A1498D"/>
    <w:rsid w:val="00A20968"/>
    <w:rsid w:val="00A2310E"/>
    <w:rsid w:val="00A27EA4"/>
    <w:rsid w:val="00A308CE"/>
    <w:rsid w:val="00A65489"/>
    <w:rsid w:val="00A6582B"/>
    <w:rsid w:val="00A70963"/>
    <w:rsid w:val="00A90723"/>
    <w:rsid w:val="00A948AA"/>
    <w:rsid w:val="00A9581A"/>
    <w:rsid w:val="00A95CA0"/>
    <w:rsid w:val="00AE5D0C"/>
    <w:rsid w:val="00AF2C8C"/>
    <w:rsid w:val="00B01B8C"/>
    <w:rsid w:val="00B11A9D"/>
    <w:rsid w:val="00B34B89"/>
    <w:rsid w:val="00B4269B"/>
    <w:rsid w:val="00B527CB"/>
    <w:rsid w:val="00B631C1"/>
    <w:rsid w:val="00B72AE9"/>
    <w:rsid w:val="00BA0CB5"/>
    <w:rsid w:val="00BA6905"/>
    <w:rsid w:val="00BC63DF"/>
    <w:rsid w:val="00BF1ABE"/>
    <w:rsid w:val="00C26EA3"/>
    <w:rsid w:val="00C478D1"/>
    <w:rsid w:val="00C52253"/>
    <w:rsid w:val="00C718FE"/>
    <w:rsid w:val="00C77CA5"/>
    <w:rsid w:val="00C90C0A"/>
    <w:rsid w:val="00C919A3"/>
    <w:rsid w:val="00C93408"/>
    <w:rsid w:val="00CB26B9"/>
    <w:rsid w:val="00CC512D"/>
    <w:rsid w:val="00CE5175"/>
    <w:rsid w:val="00CF026B"/>
    <w:rsid w:val="00D01367"/>
    <w:rsid w:val="00D027E8"/>
    <w:rsid w:val="00D55B49"/>
    <w:rsid w:val="00D8266C"/>
    <w:rsid w:val="00DC009F"/>
    <w:rsid w:val="00DE3389"/>
    <w:rsid w:val="00DF6BA5"/>
    <w:rsid w:val="00E1730D"/>
    <w:rsid w:val="00E323B5"/>
    <w:rsid w:val="00E41D60"/>
    <w:rsid w:val="00EA43DA"/>
    <w:rsid w:val="00EA7580"/>
    <w:rsid w:val="00EB1F4F"/>
    <w:rsid w:val="00EB7F20"/>
    <w:rsid w:val="00EE4A67"/>
    <w:rsid w:val="00EF44B3"/>
    <w:rsid w:val="00EF77BB"/>
    <w:rsid w:val="00EF7ABD"/>
    <w:rsid w:val="00F0164D"/>
    <w:rsid w:val="00F05E67"/>
    <w:rsid w:val="00F25F2F"/>
    <w:rsid w:val="00F453C1"/>
    <w:rsid w:val="00F81D69"/>
    <w:rsid w:val="00F932CF"/>
    <w:rsid w:val="00FA7579"/>
    <w:rsid w:val="00FC3986"/>
    <w:rsid w:val="00FD1F10"/>
    <w:rsid w:val="00FE3118"/>
    <w:rsid w:val="00FF1764"/>
    <w:rsid w:val="00FF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3CC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8D1"/>
    <w:pPr>
      <w:ind w:left="720"/>
      <w:contextualSpacing/>
    </w:pPr>
  </w:style>
  <w:style w:type="paragraph" w:styleId="BalloonText">
    <w:name w:val="Balloon Text"/>
    <w:basedOn w:val="Normal"/>
    <w:link w:val="BalloonTextChar"/>
    <w:uiPriority w:val="99"/>
    <w:semiHidden/>
    <w:unhideWhenUsed/>
    <w:rsid w:val="006565F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565FE"/>
    <w:rPr>
      <w:rFonts w:ascii="Times New Roman" w:hAnsi="Times New Roman"/>
      <w:sz w:val="18"/>
      <w:szCs w:val="18"/>
    </w:rPr>
  </w:style>
  <w:style w:type="character" w:styleId="Hyperlink">
    <w:name w:val="Hyperlink"/>
    <w:basedOn w:val="DefaultParagraphFont"/>
    <w:uiPriority w:val="99"/>
    <w:unhideWhenUsed/>
    <w:rsid w:val="00260E7F"/>
    <w:rPr>
      <w:color w:val="0563C1" w:themeColor="hyperlink"/>
      <w:u w:val="single"/>
    </w:rPr>
  </w:style>
  <w:style w:type="character" w:styleId="FollowedHyperlink">
    <w:name w:val="FollowedHyperlink"/>
    <w:basedOn w:val="DefaultParagraphFont"/>
    <w:uiPriority w:val="99"/>
    <w:semiHidden/>
    <w:unhideWhenUsed/>
    <w:rsid w:val="00260E7F"/>
    <w:rPr>
      <w:color w:val="954F72" w:themeColor="followedHyperlink"/>
      <w:u w:val="single"/>
    </w:rPr>
  </w:style>
  <w:style w:type="character" w:styleId="CommentReference">
    <w:name w:val="annotation reference"/>
    <w:basedOn w:val="DefaultParagraphFont"/>
    <w:uiPriority w:val="99"/>
    <w:semiHidden/>
    <w:unhideWhenUsed/>
    <w:rsid w:val="00AF2C8C"/>
    <w:rPr>
      <w:sz w:val="18"/>
      <w:szCs w:val="18"/>
    </w:rPr>
  </w:style>
  <w:style w:type="paragraph" w:styleId="CommentText">
    <w:name w:val="annotation text"/>
    <w:basedOn w:val="Normal"/>
    <w:link w:val="CommentTextChar"/>
    <w:uiPriority w:val="99"/>
    <w:semiHidden/>
    <w:unhideWhenUsed/>
    <w:rsid w:val="00AF2C8C"/>
  </w:style>
  <w:style w:type="character" w:customStyle="1" w:styleId="CommentTextChar">
    <w:name w:val="Comment Text Char"/>
    <w:basedOn w:val="DefaultParagraphFont"/>
    <w:link w:val="CommentText"/>
    <w:uiPriority w:val="99"/>
    <w:semiHidden/>
    <w:rsid w:val="00AF2C8C"/>
  </w:style>
  <w:style w:type="paragraph" w:styleId="CommentSubject">
    <w:name w:val="annotation subject"/>
    <w:basedOn w:val="CommentText"/>
    <w:next w:val="CommentText"/>
    <w:link w:val="CommentSubjectChar"/>
    <w:uiPriority w:val="99"/>
    <w:semiHidden/>
    <w:unhideWhenUsed/>
    <w:rsid w:val="00AF2C8C"/>
    <w:rPr>
      <w:b/>
      <w:bCs/>
      <w:sz w:val="20"/>
      <w:szCs w:val="20"/>
    </w:rPr>
  </w:style>
  <w:style w:type="character" w:customStyle="1" w:styleId="CommentSubjectChar">
    <w:name w:val="Comment Subject Char"/>
    <w:basedOn w:val="CommentTextChar"/>
    <w:link w:val="CommentSubject"/>
    <w:uiPriority w:val="99"/>
    <w:semiHidden/>
    <w:rsid w:val="00AF2C8C"/>
    <w:rPr>
      <w:b/>
      <w:bCs/>
      <w:sz w:val="20"/>
      <w:szCs w:val="20"/>
    </w:rPr>
  </w:style>
  <w:style w:type="character" w:customStyle="1" w:styleId="pseditboxdisponly">
    <w:name w:val="pseditbox_disponly"/>
    <w:basedOn w:val="DefaultParagraphFont"/>
    <w:rsid w:val="00E41D60"/>
  </w:style>
  <w:style w:type="paragraph" w:styleId="Header">
    <w:name w:val="header"/>
    <w:basedOn w:val="Normal"/>
    <w:link w:val="HeaderChar"/>
    <w:uiPriority w:val="99"/>
    <w:unhideWhenUsed/>
    <w:rsid w:val="005E4373"/>
    <w:pPr>
      <w:tabs>
        <w:tab w:val="center" w:pos="4680"/>
        <w:tab w:val="right" w:pos="9360"/>
      </w:tabs>
    </w:pPr>
  </w:style>
  <w:style w:type="character" w:customStyle="1" w:styleId="HeaderChar">
    <w:name w:val="Header Char"/>
    <w:basedOn w:val="DefaultParagraphFont"/>
    <w:link w:val="Header"/>
    <w:uiPriority w:val="99"/>
    <w:rsid w:val="005E4373"/>
  </w:style>
  <w:style w:type="paragraph" w:styleId="Footer">
    <w:name w:val="footer"/>
    <w:basedOn w:val="Normal"/>
    <w:link w:val="FooterChar"/>
    <w:uiPriority w:val="99"/>
    <w:unhideWhenUsed/>
    <w:rsid w:val="005E4373"/>
    <w:pPr>
      <w:tabs>
        <w:tab w:val="center" w:pos="4680"/>
        <w:tab w:val="right" w:pos="9360"/>
      </w:tabs>
    </w:pPr>
  </w:style>
  <w:style w:type="character" w:customStyle="1" w:styleId="FooterChar">
    <w:name w:val="Footer Char"/>
    <w:basedOn w:val="DefaultParagraphFont"/>
    <w:link w:val="Footer"/>
    <w:uiPriority w:val="99"/>
    <w:rsid w:val="005E4373"/>
  </w:style>
  <w:style w:type="paragraph" w:styleId="NormalWeb">
    <w:name w:val="Normal (Web)"/>
    <w:basedOn w:val="Normal"/>
    <w:uiPriority w:val="99"/>
    <w:semiHidden/>
    <w:unhideWhenUsed/>
    <w:rsid w:val="003326DE"/>
    <w:pPr>
      <w:spacing w:before="100" w:beforeAutospacing="1" w:after="100" w:afterAutospacing="1"/>
    </w:pPr>
    <w:rPr>
      <w:rFonts w:ascii="Times New Roman" w:eastAsiaTheme="minorEastAsia" w:hAnsi="Times New Roman" w:cs="Times New Roman"/>
    </w:rPr>
  </w:style>
  <w:style w:type="character" w:customStyle="1" w:styleId="UnresolvedMention1">
    <w:name w:val="Unresolved Mention1"/>
    <w:basedOn w:val="DefaultParagraphFont"/>
    <w:uiPriority w:val="99"/>
    <w:semiHidden/>
    <w:unhideWhenUsed/>
    <w:rsid w:val="0078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7530">
      <w:bodyDiv w:val="1"/>
      <w:marLeft w:val="0"/>
      <w:marRight w:val="0"/>
      <w:marTop w:val="0"/>
      <w:marBottom w:val="0"/>
      <w:divBdr>
        <w:top w:val="none" w:sz="0" w:space="0" w:color="auto"/>
        <w:left w:val="none" w:sz="0" w:space="0" w:color="auto"/>
        <w:bottom w:val="none" w:sz="0" w:space="0" w:color="auto"/>
        <w:right w:val="none" w:sz="0" w:space="0" w:color="auto"/>
      </w:divBdr>
    </w:div>
    <w:div w:id="919829088">
      <w:bodyDiv w:val="1"/>
      <w:marLeft w:val="0"/>
      <w:marRight w:val="0"/>
      <w:marTop w:val="0"/>
      <w:marBottom w:val="0"/>
      <w:divBdr>
        <w:top w:val="none" w:sz="0" w:space="0" w:color="auto"/>
        <w:left w:val="none" w:sz="0" w:space="0" w:color="auto"/>
        <w:bottom w:val="none" w:sz="0" w:space="0" w:color="auto"/>
        <w:right w:val="none" w:sz="0" w:space="0" w:color="auto"/>
      </w:divBdr>
    </w:div>
    <w:div w:id="1224174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portal/content/104877" TargetMode="External"/><Relationship Id="rId13" Type="http://schemas.openxmlformats.org/officeDocument/2006/relationships/hyperlink" Target="https://www.gsa.gov/policy-regulations/policy/travel-management-policy/fly-america-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anda.com/currency/conver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assd.edu/admin_finance/departments/administrativeservices/purchasing/procardtravelca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massd.edu/admin_finance/manuals/travelmanual/" TargetMode="External"/><Relationship Id="rId4" Type="http://schemas.openxmlformats.org/officeDocument/2006/relationships/settings" Target="settings.xml"/><Relationship Id="rId9" Type="http://schemas.openxmlformats.org/officeDocument/2006/relationships/hyperlink" Target="http://www.defensetravel.dod.mil/site/perdiemCalc.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512C3E-0987-4E71-8EB4-E02B8A7D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Stefanie E Picard</cp:lastModifiedBy>
  <cp:revision>2</cp:revision>
  <cp:lastPrinted>2018-01-12T20:19:00Z</cp:lastPrinted>
  <dcterms:created xsi:type="dcterms:W3CDTF">2018-07-13T14:59:00Z</dcterms:created>
  <dcterms:modified xsi:type="dcterms:W3CDTF">2018-07-13T14:59:00Z</dcterms:modified>
</cp:coreProperties>
</file>