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2CF" w:rsidRPr="008D308D" w:rsidRDefault="004A225D" w:rsidP="00F90B00">
      <w:pPr>
        <w:pStyle w:val="Heading3"/>
        <w:rPr>
          <w:rFonts w:ascii="Times New Roman" w:hAnsi="Times New Roman"/>
          <w:sz w:val="24"/>
        </w:rPr>
      </w:pPr>
      <w:r>
        <w:rPr>
          <w:rFonts w:ascii="Times New Roman" w:hAnsi="Times New Roman"/>
          <w:sz w:val="24"/>
        </w:rPr>
        <w:t xml:space="preserve">MASTER SYLLABUS: </w:t>
      </w:r>
      <w:r w:rsidRPr="008D308D">
        <w:rPr>
          <w:rFonts w:ascii="Times New Roman" w:hAnsi="Times New Roman"/>
          <w:sz w:val="24"/>
        </w:rPr>
        <w:t>ATR 380 History of Craft 1</w:t>
      </w:r>
    </w:p>
    <w:p w:rsidR="00F90B00" w:rsidRPr="008D308D" w:rsidRDefault="00F90B00" w:rsidP="00F90B00">
      <w:pPr>
        <w:rPr>
          <w:rFonts w:ascii="Times New Roman" w:hAnsi="Times New Roman"/>
          <w:b/>
        </w:rPr>
      </w:pPr>
    </w:p>
    <w:p w:rsidR="00F90B00" w:rsidRPr="008D308D" w:rsidRDefault="00F90B00" w:rsidP="00F90B00">
      <w:pPr>
        <w:rPr>
          <w:rFonts w:ascii="Times New Roman" w:hAnsi="Times New Roman"/>
          <w:b/>
          <w:color w:val="000000"/>
        </w:rPr>
      </w:pPr>
      <w:r w:rsidRPr="008D308D">
        <w:rPr>
          <w:rFonts w:ascii="Times New Roman" w:hAnsi="Times New Roman"/>
          <w:b/>
          <w:color w:val="000000"/>
        </w:rPr>
        <w:t>Course overview</w:t>
      </w:r>
    </w:p>
    <w:p w:rsidR="00F90B00" w:rsidRPr="008D308D" w:rsidRDefault="00F90B00" w:rsidP="00F90B00">
      <w:pPr>
        <w:rPr>
          <w:rFonts w:ascii="Times New Roman" w:hAnsi="Times New Roman"/>
          <w:color w:val="000000"/>
        </w:rPr>
      </w:pPr>
      <w:r w:rsidRPr="008D308D">
        <w:rPr>
          <w:rFonts w:ascii="Times New Roman" w:hAnsi="Times New Roman"/>
          <w:color w:val="000000"/>
        </w:rPr>
        <w:t>Craft objects represent the material cultures from which they arise, expressed in terms of aesthetic, economic, and technological developments inherent to human enterprise.  The cultural and political links of the handcrafts throughout history will be viewed, as well as how objects shape and reflect ethnicity, ritual, and the utilitarian needs of individual societies.  Ideas, stylistic motifs, and technologies are carried across nation states; this course will discuss the collective impact these migrations have had upon world culture.</w:t>
      </w:r>
    </w:p>
    <w:p w:rsidR="00F90B00" w:rsidRPr="008D308D" w:rsidRDefault="00F90B00">
      <w:pPr>
        <w:rPr>
          <w:rFonts w:ascii="Times New Roman" w:hAnsi="Times New Roman"/>
        </w:rPr>
      </w:pPr>
    </w:p>
    <w:p w:rsidR="00F90B00" w:rsidRPr="008D308D" w:rsidRDefault="00F90B00">
      <w:pPr>
        <w:rPr>
          <w:rFonts w:ascii="Times New Roman" w:hAnsi="Times New Roman"/>
          <w:b/>
        </w:rPr>
      </w:pPr>
      <w:r w:rsidRPr="008D308D">
        <w:rPr>
          <w:rFonts w:ascii="Times New Roman" w:hAnsi="Times New Roman"/>
          <w:b/>
        </w:rPr>
        <w:t>Learning outcomes</w:t>
      </w:r>
    </w:p>
    <w:p w:rsidR="00F90B00" w:rsidRPr="008D308D" w:rsidRDefault="00F90B00">
      <w:pPr>
        <w:rPr>
          <w:rFonts w:ascii="Times New Roman" w:hAnsi="Times New Roman"/>
          <w:b/>
        </w:rPr>
      </w:pPr>
      <w:r w:rsidRPr="008D308D">
        <w:rPr>
          <w:rFonts w:ascii="Times New Roman" w:hAnsi="Times New Roman"/>
          <w:b/>
        </w:rPr>
        <w:t>A. Course-specific outcomes</w:t>
      </w:r>
    </w:p>
    <w:p w:rsidR="00F90B00" w:rsidRPr="008D308D" w:rsidRDefault="00F90B00">
      <w:pPr>
        <w:rPr>
          <w:rFonts w:ascii="Times New Roman" w:hAnsi="Times New Roman"/>
        </w:rPr>
      </w:pPr>
      <w:r>
        <w:rPr>
          <w:rFonts w:ascii="Times New Roman" w:hAnsi="Times New Roman"/>
        </w:rPr>
        <w:tab/>
        <w:t>After completing this course, students will be able to:</w:t>
      </w:r>
    </w:p>
    <w:p w:rsidR="00F90B00" w:rsidRPr="007F23BC" w:rsidRDefault="00F90B00" w:rsidP="00F90B00">
      <w:pPr>
        <w:numPr>
          <w:ilvl w:val="0"/>
          <w:numId w:val="2"/>
        </w:numPr>
        <w:rPr>
          <w:rFonts w:ascii="Times New Roman" w:hAnsi="Times New Roman"/>
        </w:rPr>
      </w:pPr>
      <w:r w:rsidRPr="008D308D">
        <w:rPr>
          <w:rFonts w:ascii="Times New Roman" w:hAnsi="Times New Roman"/>
        </w:rPr>
        <w:t>Describe the relationship</w:t>
      </w:r>
      <w:r>
        <w:rPr>
          <w:rFonts w:ascii="Times New Roman" w:hAnsi="Times New Roman"/>
        </w:rPr>
        <w:t xml:space="preserve"> between object making, human</w:t>
      </w:r>
      <w:r w:rsidRPr="008D308D">
        <w:rPr>
          <w:rFonts w:ascii="Times New Roman" w:hAnsi="Times New Roman"/>
        </w:rPr>
        <w:t xml:space="preserve"> development</w:t>
      </w:r>
      <w:r>
        <w:rPr>
          <w:rFonts w:ascii="Times New Roman" w:hAnsi="Times New Roman"/>
        </w:rPr>
        <w:t>, and the establishment of social hierarchy.</w:t>
      </w:r>
    </w:p>
    <w:p w:rsidR="00F90B00" w:rsidRPr="008D308D" w:rsidRDefault="00F90B00" w:rsidP="00F90B00">
      <w:pPr>
        <w:numPr>
          <w:ilvl w:val="0"/>
          <w:numId w:val="2"/>
        </w:numPr>
        <w:rPr>
          <w:rFonts w:ascii="Times New Roman" w:hAnsi="Times New Roman"/>
        </w:rPr>
      </w:pPr>
      <w:r w:rsidRPr="008D308D">
        <w:rPr>
          <w:rFonts w:ascii="Times New Roman" w:hAnsi="Times New Roman"/>
        </w:rPr>
        <w:t>Visually identify significant historic motifs and patter</w:t>
      </w:r>
      <w:bookmarkStart w:id="0" w:name="_GoBack"/>
      <w:bookmarkEnd w:id="0"/>
      <w:r w:rsidRPr="008D308D">
        <w:rPr>
          <w:rFonts w:ascii="Times New Roman" w:hAnsi="Times New Roman"/>
        </w:rPr>
        <w:t>ns and describe their geographic origins and cultural associations.</w:t>
      </w:r>
    </w:p>
    <w:p w:rsidR="00F90B00" w:rsidRPr="008D308D" w:rsidRDefault="00F90B00" w:rsidP="00F90B00">
      <w:pPr>
        <w:numPr>
          <w:ilvl w:val="0"/>
          <w:numId w:val="2"/>
        </w:numPr>
        <w:rPr>
          <w:rFonts w:ascii="Times New Roman" w:hAnsi="Times New Roman"/>
        </w:rPr>
      </w:pPr>
      <w:r w:rsidRPr="008D308D">
        <w:rPr>
          <w:rFonts w:ascii="Times New Roman" w:hAnsi="Times New Roman"/>
        </w:rPr>
        <w:t xml:space="preserve">Trace the development of major craft techniques in their historical context. </w:t>
      </w:r>
    </w:p>
    <w:p w:rsidR="00F90B00" w:rsidRPr="008D308D" w:rsidRDefault="00F90B00" w:rsidP="00F90B00">
      <w:pPr>
        <w:numPr>
          <w:ilvl w:val="0"/>
          <w:numId w:val="2"/>
        </w:numPr>
        <w:rPr>
          <w:rFonts w:ascii="Times New Roman" w:hAnsi="Times New Roman"/>
        </w:rPr>
      </w:pPr>
      <w:r>
        <w:rPr>
          <w:rFonts w:ascii="Times New Roman" w:hAnsi="Times New Roman"/>
        </w:rPr>
        <w:t>Analyze</w:t>
      </w:r>
      <w:r w:rsidRPr="008D308D">
        <w:rPr>
          <w:rFonts w:ascii="Times New Roman" w:hAnsi="Times New Roman"/>
        </w:rPr>
        <w:t xml:space="preserve"> the influence of politics and economics on selected historic objects (clay, textile, wood, metal)</w:t>
      </w:r>
      <w:r>
        <w:rPr>
          <w:rFonts w:ascii="Times New Roman" w:hAnsi="Times New Roman"/>
        </w:rPr>
        <w:t xml:space="preserve"> </w:t>
      </w:r>
      <w:r w:rsidRPr="007F52CF">
        <w:rPr>
          <w:rFonts w:ascii="Times New Roman" w:hAnsi="Times New Roman"/>
          <w:highlight w:val="yellow"/>
        </w:rPr>
        <w:t>and critically evaluate a culture’s justification for their actions with regard to global trade policy.</w:t>
      </w:r>
      <w:r w:rsidRPr="008D308D">
        <w:rPr>
          <w:rFonts w:ascii="Times New Roman" w:hAnsi="Times New Roman"/>
        </w:rPr>
        <w:t xml:space="preserve">  </w:t>
      </w:r>
    </w:p>
    <w:p w:rsidR="00F90B00" w:rsidRPr="008D308D" w:rsidRDefault="00F90B00" w:rsidP="00F90B00">
      <w:pPr>
        <w:numPr>
          <w:ilvl w:val="0"/>
          <w:numId w:val="2"/>
        </w:numPr>
        <w:rPr>
          <w:rFonts w:ascii="Times New Roman" w:hAnsi="Times New Roman"/>
        </w:rPr>
      </w:pPr>
      <w:r w:rsidRPr="008D308D">
        <w:rPr>
          <w:rFonts w:ascii="Times New Roman" w:hAnsi="Times New Roman"/>
        </w:rPr>
        <w:t>Identify an historic object as a source of power  (symbol of authority, sacred/religious power, economic power, etc.) and independently research and present the findings in written form.</w:t>
      </w:r>
    </w:p>
    <w:p w:rsidR="00F90B00" w:rsidRPr="008D308D" w:rsidRDefault="00F90B00" w:rsidP="00F90B00">
      <w:pPr>
        <w:numPr>
          <w:ilvl w:val="0"/>
          <w:numId w:val="2"/>
        </w:numPr>
        <w:rPr>
          <w:rFonts w:ascii="Times New Roman" w:hAnsi="Times New Roman"/>
        </w:rPr>
      </w:pPr>
      <w:r w:rsidRPr="008D308D">
        <w:rPr>
          <w:rFonts w:ascii="Times New Roman" w:hAnsi="Times New Roman"/>
        </w:rPr>
        <w:t>Describe the application and limitations of material culture studies to objects.</w:t>
      </w:r>
    </w:p>
    <w:p w:rsidR="00F90B00" w:rsidRPr="008D308D" w:rsidRDefault="00F90B00" w:rsidP="00F90B00">
      <w:pPr>
        <w:ind w:left="1080"/>
        <w:rPr>
          <w:rFonts w:ascii="Times New Roman" w:hAnsi="Times New Roman"/>
        </w:rPr>
      </w:pPr>
    </w:p>
    <w:p w:rsidR="00F90B00" w:rsidRPr="008D308D" w:rsidRDefault="00F90B00" w:rsidP="00F90B00">
      <w:pPr>
        <w:rPr>
          <w:rFonts w:ascii="Times New Roman" w:hAnsi="Times New Roman"/>
          <w:b/>
        </w:rPr>
      </w:pPr>
      <w:r w:rsidRPr="008D308D">
        <w:rPr>
          <w:rFonts w:ascii="Times New Roman" w:hAnsi="Times New Roman"/>
          <w:b/>
        </w:rPr>
        <w:t>B. University Studies outcomes for Cluster 4C, The Nature of Global Society</w:t>
      </w:r>
    </w:p>
    <w:p w:rsidR="00F90B00" w:rsidRPr="008D308D" w:rsidRDefault="00F90B00" w:rsidP="00F90B00">
      <w:pPr>
        <w:pStyle w:val="NormalWeb"/>
        <w:spacing w:before="2" w:after="2"/>
        <w:rPr>
          <w:rFonts w:ascii="Times New Roman" w:hAnsi="Times New Roman"/>
          <w:sz w:val="24"/>
        </w:rPr>
      </w:pPr>
      <w:r w:rsidRPr="008D308D">
        <w:rPr>
          <w:rFonts w:ascii="Times New Roman" w:hAnsi="Times New Roman"/>
          <w:b/>
          <w:sz w:val="24"/>
        </w:rPr>
        <w:tab/>
      </w:r>
      <w:r w:rsidRPr="008D308D">
        <w:rPr>
          <w:rFonts w:ascii="Times New Roman" w:hAnsi="Times New Roman"/>
          <w:sz w:val="24"/>
        </w:rPr>
        <w:t>After completing this course, students will be able to:</w:t>
      </w:r>
    </w:p>
    <w:p w:rsidR="00F90B00" w:rsidRPr="008D308D" w:rsidRDefault="00F90B00" w:rsidP="00F90B00">
      <w:pPr>
        <w:pStyle w:val="NormalWeb"/>
        <w:spacing w:before="2" w:after="2"/>
        <w:ind w:left="720"/>
        <w:rPr>
          <w:rFonts w:ascii="Times New Roman" w:hAnsi="Times New Roman"/>
          <w:sz w:val="24"/>
        </w:rPr>
      </w:pPr>
      <w:r w:rsidRPr="008D308D">
        <w:rPr>
          <w:rFonts w:ascii="Times New Roman" w:hAnsi="Times New Roman"/>
          <w:sz w:val="24"/>
        </w:rPr>
        <w:t>1. Explain basic problems faced by societies and cultures outside the US or issues that shape societies globally.</w:t>
      </w:r>
    </w:p>
    <w:p w:rsidR="00F90B00" w:rsidRPr="008D308D" w:rsidRDefault="00F90B00" w:rsidP="00F90B00">
      <w:pPr>
        <w:pStyle w:val="NormalWeb"/>
        <w:spacing w:before="2" w:after="2"/>
        <w:ind w:left="720"/>
        <w:rPr>
          <w:rFonts w:ascii="Times New Roman" w:hAnsi="Times New Roman"/>
          <w:sz w:val="24"/>
        </w:rPr>
      </w:pPr>
      <w:r w:rsidRPr="008D308D">
        <w:rPr>
          <w:rFonts w:ascii="Times New Roman" w:hAnsi="Times New Roman"/>
          <w:sz w:val="24"/>
        </w:rPr>
        <w:t>2. Locate, analyze, summarize, paraphrase and synthesize material from a variety of sources.</w:t>
      </w:r>
    </w:p>
    <w:p w:rsidR="00F90B00" w:rsidRPr="008D308D" w:rsidRDefault="00F90B00" w:rsidP="00F90B00">
      <w:pPr>
        <w:pStyle w:val="NormalWeb"/>
        <w:spacing w:before="2" w:after="2"/>
        <w:ind w:left="720"/>
        <w:rPr>
          <w:rFonts w:ascii="Times New Roman" w:hAnsi="Times New Roman"/>
          <w:sz w:val="24"/>
        </w:rPr>
      </w:pPr>
      <w:r w:rsidRPr="008D308D">
        <w:rPr>
          <w:rFonts w:ascii="Times New Roman" w:hAnsi="Times New Roman"/>
          <w:sz w:val="24"/>
        </w:rPr>
        <w:t xml:space="preserve">3. Evaluate arguments made in support of different perspectives on global society.                                     </w:t>
      </w:r>
    </w:p>
    <w:p w:rsidR="00F90B00" w:rsidRPr="00952534" w:rsidRDefault="00F90B00" w:rsidP="00F90B00">
      <w:pPr>
        <w:rPr>
          <w:rFonts w:ascii="Times New Roman" w:hAnsi="Times New Roman"/>
          <w:b/>
        </w:rPr>
      </w:pPr>
    </w:p>
    <w:p w:rsidR="00F90B00" w:rsidRDefault="00F90B00" w:rsidP="00F90B00">
      <w:pPr>
        <w:rPr>
          <w:rFonts w:ascii="Times New Roman" w:hAnsi="Times New Roman"/>
          <w:b/>
        </w:rPr>
      </w:pPr>
      <w:r w:rsidRPr="00952534">
        <w:rPr>
          <w:rFonts w:ascii="Times New Roman" w:hAnsi="Times New Roman"/>
          <w:b/>
        </w:rPr>
        <w:t>Texts and Assigned Readings</w:t>
      </w:r>
    </w:p>
    <w:p w:rsidR="00F90B00" w:rsidRPr="000332A7" w:rsidRDefault="00F90B00" w:rsidP="00F90B00">
      <w:pPr>
        <w:rPr>
          <w:sz w:val="20"/>
        </w:rPr>
      </w:pPr>
      <w:r w:rsidRPr="000332A7">
        <w:rPr>
          <w:sz w:val="20"/>
        </w:rPr>
        <w:t>Baker, P. (1995). Islamic Textiles. London: British Museum Press.</w:t>
      </w:r>
    </w:p>
    <w:p w:rsidR="00F90B00" w:rsidRDefault="00F90B00" w:rsidP="00F90B00">
      <w:pPr>
        <w:rPr>
          <w:rFonts w:ascii="Times New Roman" w:hAnsi="Times New Roman"/>
          <w:sz w:val="20"/>
        </w:rPr>
      </w:pPr>
    </w:p>
    <w:p w:rsidR="00F90B00" w:rsidRDefault="00F90B00" w:rsidP="00F90B00">
      <w:pPr>
        <w:rPr>
          <w:rFonts w:ascii="Times New Roman" w:hAnsi="Times New Roman"/>
          <w:sz w:val="20"/>
        </w:rPr>
      </w:pPr>
      <w:r w:rsidRPr="000332A7">
        <w:rPr>
          <w:rFonts w:ascii="Times New Roman" w:hAnsi="Times New Roman"/>
          <w:sz w:val="20"/>
        </w:rPr>
        <w:t>Barber, E. W. (1994). Women’s Work: The First 20,000 Years. New York: W. W. Norton, pp. 17-41.</w:t>
      </w:r>
    </w:p>
    <w:p w:rsidR="00F90B00" w:rsidRPr="000332A7" w:rsidRDefault="00F90B00" w:rsidP="00F90B00">
      <w:pPr>
        <w:rPr>
          <w:sz w:val="20"/>
        </w:rPr>
      </w:pPr>
    </w:p>
    <w:p w:rsidR="00F90B00" w:rsidRPr="000332A7" w:rsidRDefault="00F90B00" w:rsidP="00F90B00">
      <w:pPr>
        <w:rPr>
          <w:sz w:val="20"/>
        </w:rPr>
      </w:pPr>
      <w:r w:rsidRPr="000332A7">
        <w:rPr>
          <w:sz w:val="20"/>
        </w:rPr>
        <w:t>Barber, E. J. W. (1991). Prehistoric Textiles. Princeton: Princeton University Press.</w:t>
      </w:r>
    </w:p>
    <w:p w:rsidR="00F90B00" w:rsidRPr="000332A7" w:rsidRDefault="00F90B00" w:rsidP="00F90B00">
      <w:pPr>
        <w:rPr>
          <w:sz w:val="20"/>
        </w:rPr>
      </w:pPr>
    </w:p>
    <w:p w:rsidR="00F90B00" w:rsidRDefault="00F90B00" w:rsidP="00F90B00">
      <w:pPr>
        <w:rPr>
          <w:sz w:val="20"/>
        </w:rPr>
      </w:pPr>
      <w:r w:rsidRPr="000332A7">
        <w:rPr>
          <w:sz w:val="20"/>
        </w:rPr>
        <w:t>Bloch, H. (2006). A Needle in the Right Hand of God. New York: Random House.</w:t>
      </w:r>
    </w:p>
    <w:p w:rsidR="00F90B00" w:rsidRDefault="00F90B00" w:rsidP="00F90B00">
      <w:pPr>
        <w:rPr>
          <w:sz w:val="20"/>
        </w:rPr>
      </w:pPr>
    </w:p>
    <w:p w:rsidR="00F90B00" w:rsidRPr="0081622D" w:rsidRDefault="00F90B00" w:rsidP="00F90B00">
      <w:pPr>
        <w:rPr>
          <w:sz w:val="20"/>
        </w:rPr>
      </w:pPr>
      <w:r w:rsidRPr="000332A7">
        <w:rPr>
          <w:sz w:val="20"/>
        </w:rPr>
        <w:t xml:space="preserve">Bonaventura, P. and Stockley, B. (1988). Woven Air. London: Whitechapel, pp. 23-27, 33-37. </w:t>
      </w:r>
    </w:p>
    <w:p w:rsidR="00F90B00" w:rsidRPr="000332A7" w:rsidRDefault="00F90B00" w:rsidP="00F90B00">
      <w:pPr>
        <w:rPr>
          <w:sz w:val="20"/>
        </w:rPr>
      </w:pPr>
    </w:p>
    <w:p w:rsidR="00F90B00" w:rsidRDefault="00F90B00" w:rsidP="00F90B00">
      <w:pPr>
        <w:rPr>
          <w:sz w:val="20"/>
        </w:rPr>
      </w:pPr>
      <w:r w:rsidRPr="000332A7">
        <w:rPr>
          <w:sz w:val="20"/>
        </w:rPr>
        <w:t>Campbell, T. (2002). Tapestry in the Renaissance. New Haven: Metropolitan/Yale.</w:t>
      </w:r>
    </w:p>
    <w:p w:rsidR="00F90B00" w:rsidRDefault="00F90B00" w:rsidP="00F90B00">
      <w:pPr>
        <w:rPr>
          <w:sz w:val="20"/>
        </w:rPr>
      </w:pPr>
    </w:p>
    <w:p w:rsidR="00F90B00" w:rsidRPr="002A0D99" w:rsidRDefault="00F90B00" w:rsidP="00F90B00">
      <w:pPr>
        <w:pStyle w:val="Heading3"/>
        <w:rPr>
          <w:rFonts w:ascii="Times New Roman" w:hAnsi="Times New Roman"/>
          <w:sz w:val="24"/>
        </w:rPr>
      </w:pPr>
      <w:r w:rsidRPr="008D308D">
        <w:rPr>
          <w:rFonts w:ascii="Times New Roman" w:hAnsi="Times New Roman"/>
          <w:sz w:val="24"/>
        </w:rPr>
        <w:lastRenderedPageBreak/>
        <w:t>ATR 380 History of Craft 1</w:t>
      </w:r>
      <w:r>
        <w:rPr>
          <w:rFonts w:ascii="Times New Roman" w:hAnsi="Times New Roman"/>
          <w:sz w:val="24"/>
        </w:rPr>
        <w:t>, p. 2</w:t>
      </w:r>
    </w:p>
    <w:p w:rsidR="00F90B00" w:rsidRDefault="00F90B00" w:rsidP="00F90B00">
      <w:pPr>
        <w:rPr>
          <w:sz w:val="20"/>
        </w:rPr>
      </w:pPr>
      <w:r>
        <w:rPr>
          <w:sz w:val="20"/>
        </w:rPr>
        <w:t xml:space="preserve">Campbell, T. (2012). Weaving narratives in the museum. </w:t>
      </w:r>
      <w:r w:rsidRPr="00015D6B">
        <w:rPr>
          <w:sz w:val="20"/>
        </w:rPr>
        <w:t>http://www.ted.com/talks/thomas_p_campbell_weaving_narratives_in_museum_galleries.html</w:t>
      </w:r>
    </w:p>
    <w:p w:rsidR="00F90B00" w:rsidRDefault="00F90B00" w:rsidP="00F90B00">
      <w:pPr>
        <w:pStyle w:val="NormalWeb"/>
        <w:spacing w:before="2" w:after="2"/>
      </w:pPr>
    </w:p>
    <w:p w:rsidR="00F90B00" w:rsidRDefault="00F90B00" w:rsidP="00F90B00">
      <w:pPr>
        <w:pStyle w:val="NormalWeb"/>
        <w:spacing w:before="2" w:after="2"/>
      </w:pPr>
      <w:r w:rsidRPr="000332A7">
        <w:t>Cooper, E. (2000). Ten thousand years of pottery. Philadelphia: University of Pennsylvania Press.</w:t>
      </w:r>
    </w:p>
    <w:p w:rsidR="00F90B00" w:rsidRDefault="00F90B00" w:rsidP="00F90B00">
      <w:pPr>
        <w:pStyle w:val="NormalWeb"/>
        <w:spacing w:before="2" w:after="2"/>
      </w:pPr>
    </w:p>
    <w:p w:rsidR="00F90B00" w:rsidRPr="000332A7" w:rsidRDefault="00F90B00" w:rsidP="00F90B00">
      <w:pPr>
        <w:pStyle w:val="NormalWeb"/>
        <w:spacing w:before="2" w:after="2"/>
      </w:pPr>
      <w:r>
        <w:t>Diamond, J. (1999). Gins, germs, and steel: The Fates of Human Societies. New York: Norton &amp; Co.</w:t>
      </w:r>
    </w:p>
    <w:p w:rsidR="00F90B00" w:rsidRDefault="00F90B00" w:rsidP="00F90B00">
      <w:pPr>
        <w:rPr>
          <w:sz w:val="20"/>
        </w:rPr>
      </w:pPr>
    </w:p>
    <w:p w:rsidR="00F90B00" w:rsidRDefault="00F90B00" w:rsidP="00F90B00">
      <w:pPr>
        <w:rPr>
          <w:sz w:val="20"/>
        </w:rPr>
      </w:pPr>
      <w:r w:rsidRPr="000332A7">
        <w:rPr>
          <w:sz w:val="20"/>
        </w:rPr>
        <w:t xml:space="preserve">Dusenberry, M. (2004). Flowers, Dragons, and Pine Trees: Asian Textiles of the Spencer Museum of Art. Manchester VT: Hudson Hills Press. </w:t>
      </w:r>
    </w:p>
    <w:p w:rsidR="00F90B00" w:rsidRPr="000332A7" w:rsidRDefault="00F90B00" w:rsidP="00F90B00">
      <w:pPr>
        <w:rPr>
          <w:sz w:val="20"/>
        </w:rPr>
      </w:pPr>
    </w:p>
    <w:p w:rsidR="00F90B00" w:rsidRPr="000332A7" w:rsidRDefault="00F90B00" w:rsidP="00F90B00">
      <w:pPr>
        <w:rPr>
          <w:sz w:val="20"/>
        </w:rPr>
      </w:pPr>
      <w:r w:rsidRPr="000332A7">
        <w:rPr>
          <w:sz w:val="20"/>
        </w:rPr>
        <w:t>Ferguson, N. (2008). The Ascent of Money. New York: Penguin.</w:t>
      </w:r>
    </w:p>
    <w:p w:rsidR="00F90B00" w:rsidRPr="000332A7" w:rsidRDefault="00F90B00" w:rsidP="00F90B00">
      <w:pPr>
        <w:rPr>
          <w:sz w:val="20"/>
        </w:rPr>
      </w:pPr>
    </w:p>
    <w:p w:rsidR="00F90B00" w:rsidRPr="000332A7" w:rsidRDefault="00F90B00" w:rsidP="00F90B00">
      <w:pPr>
        <w:rPr>
          <w:sz w:val="20"/>
        </w:rPr>
      </w:pPr>
      <w:r w:rsidRPr="000332A7">
        <w:rPr>
          <w:sz w:val="20"/>
        </w:rPr>
        <w:t>Fussell, P. (1983). Class. New York: Summit Books.</w:t>
      </w:r>
    </w:p>
    <w:p w:rsidR="00F90B00" w:rsidRPr="000332A7" w:rsidRDefault="00F90B00" w:rsidP="00F90B00">
      <w:pPr>
        <w:rPr>
          <w:b/>
          <w:sz w:val="20"/>
        </w:rPr>
      </w:pPr>
    </w:p>
    <w:p w:rsidR="00F90B00" w:rsidRPr="000332A7" w:rsidRDefault="00F90B00" w:rsidP="00F90B00">
      <w:pPr>
        <w:rPr>
          <w:sz w:val="20"/>
        </w:rPr>
      </w:pPr>
      <w:r w:rsidRPr="000332A7">
        <w:rPr>
          <w:sz w:val="20"/>
        </w:rPr>
        <w:t>Gillis, C. and Nosch, M. B. (2008). Ancient Textiles: Production, Craft, a</w:t>
      </w:r>
      <w:r>
        <w:rPr>
          <w:sz w:val="20"/>
        </w:rPr>
        <w:t>nd Society. Oxford: Oxbow.</w:t>
      </w:r>
    </w:p>
    <w:p w:rsidR="00F90B00" w:rsidRDefault="00F90B00" w:rsidP="00F90B00">
      <w:pPr>
        <w:pStyle w:val="NormalWeb"/>
        <w:spacing w:before="2" w:after="2"/>
      </w:pPr>
    </w:p>
    <w:p w:rsidR="00F90B00" w:rsidRPr="000332A7" w:rsidRDefault="00F90B00" w:rsidP="00F90B00">
      <w:pPr>
        <w:pStyle w:val="NormalWeb"/>
        <w:spacing w:before="2" w:after="2"/>
      </w:pPr>
      <w:r w:rsidRPr="000332A7">
        <w:t>Glassie, H. (1999). Material culture. Bloomington: Indiana University Press.</w:t>
      </w:r>
    </w:p>
    <w:p w:rsidR="00F90B00" w:rsidRPr="000332A7" w:rsidRDefault="00F90B00" w:rsidP="00F90B00">
      <w:pPr>
        <w:rPr>
          <w:rFonts w:ascii="Times New Roman" w:hAnsi="Times New Roman"/>
          <w:sz w:val="20"/>
        </w:rPr>
      </w:pPr>
    </w:p>
    <w:p w:rsidR="00F90B00" w:rsidRDefault="00F90B00" w:rsidP="00F90B00">
      <w:pPr>
        <w:rPr>
          <w:rFonts w:ascii="Times New Roman" w:hAnsi="Times New Roman"/>
          <w:sz w:val="20"/>
        </w:rPr>
      </w:pPr>
      <w:r w:rsidRPr="000332A7">
        <w:rPr>
          <w:rFonts w:ascii="Times New Roman" w:hAnsi="Times New Roman"/>
          <w:sz w:val="20"/>
        </w:rPr>
        <w:t>Gleeson, J. (1998). The Arcanum. Warner Books: New York, pp. Ix – xii and 39-99.</w:t>
      </w:r>
    </w:p>
    <w:p w:rsidR="00F90B00" w:rsidRDefault="00F90B00" w:rsidP="00F90B00">
      <w:pPr>
        <w:rPr>
          <w:rFonts w:ascii="Times New Roman" w:hAnsi="Times New Roman"/>
          <w:sz w:val="20"/>
        </w:rPr>
      </w:pPr>
    </w:p>
    <w:p w:rsidR="00F90B00" w:rsidRPr="000332A7" w:rsidRDefault="00F90B00" w:rsidP="00F90B00">
      <w:pPr>
        <w:rPr>
          <w:sz w:val="20"/>
        </w:rPr>
      </w:pPr>
      <w:r w:rsidRPr="000332A7">
        <w:rPr>
          <w:sz w:val="20"/>
        </w:rPr>
        <w:t xml:space="preserve">Maxwell, R. (2003). Sari to Sarong: Five hundred years of Indian and Indonesian textile exchange. Canberra: National Gallery of Australia. </w:t>
      </w:r>
    </w:p>
    <w:p w:rsidR="00F90B00" w:rsidRPr="000332A7" w:rsidRDefault="00F90B00" w:rsidP="00F90B00">
      <w:pPr>
        <w:rPr>
          <w:rFonts w:ascii="Times New Roman" w:hAnsi="Times New Roman"/>
          <w:sz w:val="20"/>
        </w:rPr>
      </w:pPr>
    </w:p>
    <w:p w:rsidR="00F90B00" w:rsidRDefault="00F90B00" w:rsidP="00F90B00">
      <w:pPr>
        <w:rPr>
          <w:rFonts w:ascii="Times New Roman" w:hAnsi="Times New Roman"/>
          <w:sz w:val="20"/>
        </w:rPr>
      </w:pPr>
      <w:r w:rsidRPr="000332A7">
        <w:rPr>
          <w:rFonts w:ascii="Times New Roman" w:hAnsi="Times New Roman"/>
          <w:sz w:val="20"/>
        </w:rPr>
        <w:t>Menocal, M. R. (2002) The Ornament of the World. New York: Little Brown, pp. 15-49.</w:t>
      </w:r>
    </w:p>
    <w:p w:rsidR="00F90B00" w:rsidRPr="000332A7" w:rsidRDefault="00F90B00" w:rsidP="00F90B00">
      <w:pPr>
        <w:rPr>
          <w:rFonts w:ascii="Times New Roman" w:hAnsi="Times New Roman"/>
          <w:sz w:val="20"/>
        </w:rPr>
      </w:pPr>
    </w:p>
    <w:p w:rsidR="00F90B00" w:rsidRDefault="00F90B00" w:rsidP="00F90B00">
      <w:pPr>
        <w:rPr>
          <w:rFonts w:ascii="Times New Roman" w:hAnsi="Times New Roman"/>
          <w:sz w:val="20"/>
        </w:rPr>
      </w:pPr>
      <w:r w:rsidRPr="000332A7">
        <w:rPr>
          <w:rFonts w:ascii="Times New Roman" w:hAnsi="Times New Roman"/>
          <w:sz w:val="20"/>
        </w:rPr>
        <w:t xml:space="preserve">Metropolitan Museum   </w:t>
      </w:r>
      <w:hyperlink r:id="rId6" w:history="1">
        <w:r w:rsidRPr="00986187">
          <w:rPr>
            <w:rStyle w:val="Hyperlink"/>
            <w:rFonts w:ascii="Times New Roman" w:hAnsi="Times New Roman"/>
            <w:sz w:val="20"/>
          </w:rPr>
          <w:t>http://www.metmuseum.org/metmedia/interactives/adults-teachers/the-unicorn-tapestries</w:t>
        </w:r>
      </w:hyperlink>
    </w:p>
    <w:p w:rsidR="00F90B00" w:rsidRPr="000332A7" w:rsidRDefault="00F90B00" w:rsidP="00F90B00">
      <w:pPr>
        <w:rPr>
          <w:rFonts w:ascii="Times New Roman" w:hAnsi="Times New Roman"/>
          <w:sz w:val="20"/>
        </w:rPr>
      </w:pPr>
    </w:p>
    <w:p w:rsidR="00F90B00" w:rsidRPr="000332A7" w:rsidRDefault="00F90B00" w:rsidP="00F90B00">
      <w:pPr>
        <w:rPr>
          <w:rFonts w:ascii="Times New Roman" w:hAnsi="Times New Roman"/>
          <w:sz w:val="20"/>
        </w:rPr>
      </w:pPr>
      <w:r w:rsidRPr="000332A7">
        <w:rPr>
          <w:rFonts w:ascii="Times New Roman" w:hAnsi="Times New Roman"/>
          <w:sz w:val="20"/>
        </w:rPr>
        <w:t>Miller, J. (2010). Furniture: World styles from classical to contemporary. London: DK Publishing.</w:t>
      </w:r>
    </w:p>
    <w:p w:rsidR="00F90B00" w:rsidRPr="000332A7" w:rsidRDefault="00F90B00" w:rsidP="00F90B00">
      <w:pPr>
        <w:rPr>
          <w:rFonts w:ascii="Times New Roman" w:hAnsi="Times New Roman"/>
          <w:sz w:val="20"/>
        </w:rPr>
      </w:pPr>
    </w:p>
    <w:p w:rsidR="00F90B00" w:rsidRDefault="00F90B00" w:rsidP="00F90B00">
      <w:pPr>
        <w:rPr>
          <w:rFonts w:ascii="Times New Roman" w:hAnsi="Times New Roman"/>
          <w:sz w:val="20"/>
        </w:rPr>
      </w:pPr>
      <w:r w:rsidRPr="000332A7">
        <w:rPr>
          <w:rFonts w:ascii="Times New Roman" w:hAnsi="Times New Roman"/>
          <w:sz w:val="20"/>
        </w:rPr>
        <w:t>Morell, V. (2002) Empires across the Andes. National Geographic pp.106-129.</w:t>
      </w:r>
    </w:p>
    <w:p w:rsidR="00F90B00" w:rsidRDefault="00F90B00" w:rsidP="00F90B00">
      <w:pPr>
        <w:rPr>
          <w:rFonts w:ascii="Times New Roman" w:hAnsi="Times New Roman"/>
          <w:sz w:val="20"/>
        </w:rPr>
      </w:pPr>
    </w:p>
    <w:p w:rsidR="00F90B00" w:rsidRDefault="00F90B00" w:rsidP="00F90B00">
      <w:pPr>
        <w:rPr>
          <w:rStyle w:val="fieldlabelspan"/>
          <w:sz w:val="20"/>
        </w:rPr>
      </w:pPr>
      <w:r w:rsidRPr="000332A7">
        <w:rPr>
          <w:rStyle w:val="fieldlabelspan"/>
          <w:sz w:val="20"/>
        </w:rPr>
        <w:t>Quilter, J. (2011). The Moche of Ancient Peru: Media and Messages. Cambridge: Harvard University Press.</w:t>
      </w:r>
    </w:p>
    <w:p w:rsidR="00F90B00" w:rsidRPr="000332A7" w:rsidRDefault="00F90B00" w:rsidP="00F90B00">
      <w:pPr>
        <w:rPr>
          <w:rStyle w:val="fieldlabelspan"/>
          <w:sz w:val="20"/>
        </w:rPr>
      </w:pPr>
    </w:p>
    <w:p w:rsidR="00F90B00" w:rsidRPr="000332A7" w:rsidRDefault="00F90B00" w:rsidP="00F90B00">
      <w:pPr>
        <w:rPr>
          <w:sz w:val="20"/>
        </w:rPr>
      </w:pPr>
      <w:r w:rsidRPr="000332A7">
        <w:rPr>
          <w:sz w:val="20"/>
        </w:rPr>
        <w:t xml:space="preserve">Roberts, C. (1998). Rapt in Colour. Sydney: Powerhouse. </w:t>
      </w:r>
    </w:p>
    <w:p w:rsidR="00F90B00" w:rsidRPr="000332A7" w:rsidRDefault="00F90B00" w:rsidP="00F90B00">
      <w:pPr>
        <w:rPr>
          <w:rFonts w:ascii="Times New Roman" w:hAnsi="Times New Roman"/>
          <w:sz w:val="20"/>
        </w:rPr>
      </w:pPr>
    </w:p>
    <w:p w:rsidR="00F90B00" w:rsidRPr="000332A7" w:rsidRDefault="00F90B00" w:rsidP="00F90B00">
      <w:pPr>
        <w:rPr>
          <w:rFonts w:ascii="Times New Roman" w:hAnsi="Times New Roman"/>
          <w:sz w:val="20"/>
        </w:rPr>
      </w:pPr>
      <w:r w:rsidRPr="000332A7">
        <w:rPr>
          <w:rFonts w:ascii="Times New Roman" w:hAnsi="Times New Roman"/>
          <w:sz w:val="20"/>
        </w:rPr>
        <w:t>Thubron, C. (2006). Shadow of the Silk Road. New York: Harper Collins, pp.1-45.</w:t>
      </w:r>
    </w:p>
    <w:p w:rsidR="00F90B00" w:rsidRDefault="00F90B00" w:rsidP="00F90B00">
      <w:pPr>
        <w:rPr>
          <w:sz w:val="20"/>
        </w:rPr>
      </w:pPr>
      <w:r w:rsidRPr="000332A7">
        <w:rPr>
          <w:sz w:val="20"/>
        </w:rPr>
        <w:t>.</w:t>
      </w:r>
    </w:p>
    <w:p w:rsidR="00F90B00" w:rsidRPr="000332A7" w:rsidRDefault="00F90B00" w:rsidP="00F90B00">
      <w:pPr>
        <w:rPr>
          <w:sz w:val="20"/>
        </w:rPr>
      </w:pPr>
      <w:r w:rsidRPr="000332A7">
        <w:rPr>
          <w:sz w:val="20"/>
        </w:rPr>
        <w:t>Vincent, S. (2003). Dressing the Elite. Oxford: Berg.</w:t>
      </w:r>
    </w:p>
    <w:p w:rsidR="00F90B00" w:rsidRPr="000332A7" w:rsidRDefault="00F90B00" w:rsidP="00F90B00">
      <w:pPr>
        <w:rPr>
          <w:sz w:val="20"/>
        </w:rPr>
      </w:pPr>
      <w:r w:rsidRPr="000332A7">
        <w:rPr>
          <w:sz w:val="20"/>
        </w:rPr>
        <w:t xml:space="preserve"> </w:t>
      </w:r>
    </w:p>
    <w:p w:rsidR="00F90B00" w:rsidRPr="000332A7" w:rsidRDefault="00F90B00" w:rsidP="00F90B00">
      <w:pPr>
        <w:rPr>
          <w:sz w:val="20"/>
        </w:rPr>
      </w:pPr>
      <w:r w:rsidRPr="000332A7">
        <w:rPr>
          <w:sz w:val="20"/>
        </w:rPr>
        <w:t>Yafa, S. (2005). Big Cotton. New York: Vintage.</w:t>
      </w:r>
    </w:p>
    <w:p w:rsidR="00F90B00" w:rsidRPr="000332A7" w:rsidRDefault="00F90B00" w:rsidP="00F90B00">
      <w:pPr>
        <w:rPr>
          <w:rStyle w:val="fieldlabelspan"/>
          <w:sz w:val="20"/>
        </w:rPr>
      </w:pPr>
    </w:p>
    <w:p w:rsidR="00F90B00" w:rsidRPr="000332A7" w:rsidRDefault="00F90B00" w:rsidP="00F90B00">
      <w:pPr>
        <w:rPr>
          <w:rStyle w:val="fieldlabelspan"/>
          <w:sz w:val="20"/>
        </w:rPr>
      </w:pPr>
      <w:r w:rsidRPr="000332A7">
        <w:rPr>
          <w:rStyle w:val="fieldlabelspan"/>
          <w:sz w:val="20"/>
        </w:rPr>
        <w:t>Zhiyan, L., Bower, V. L., and Le, H. (2010). Chinese ceramics: From the Paleolithic through the Qing Dynasty. New Haven: Yale University Press.</w:t>
      </w:r>
    </w:p>
    <w:p w:rsidR="00F90B00" w:rsidRPr="000332A7" w:rsidRDefault="00F90B00" w:rsidP="00F90B00">
      <w:pPr>
        <w:rPr>
          <w:rStyle w:val="fieldlabelspan"/>
          <w:sz w:val="20"/>
        </w:rPr>
      </w:pPr>
    </w:p>
    <w:p w:rsidR="00F90B00" w:rsidRPr="006B6056" w:rsidRDefault="00F90B00" w:rsidP="00F90B00">
      <w:pPr>
        <w:rPr>
          <w:b/>
          <w:color w:val="000000"/>
        </w:rPr>
      </w:pPr>
      <w:r>
        <w:rPr>
          <w:b/>
          <w:color w:val="000000"/>
        </w:rPr>
        <w:t>Reference</w:t>
      </w:r>
      <w:r w:rsidRPr="006B6056">
        <w:rPr>
          <w:b/>
          <w:color w:val="000000"/>
        </w:rPr>
        <w:t xml:space="preserve"> websites: </w:t>
      </w:r>
    </w:p>
    <w:p w:rsidR="00F90B00" w:rsidRPr="00015D6B" w:rsidRDefault="00F90B00" w:rsidP="00F90B00">
      <w:pPr>
        <w:rPr>
          <w:color w:val="000000"/>
          <w:sz w:val="22"/>
        </w:rPr>
      </w:pPr>
      <w:r w:rsidRPr="00015D6B">
        <w:rPr>
          <w:color w:val="000000"/>
          <w:sz w:val="22"/>
        </w:rPr>
        <w:t>Heilbrunn Timeline of Art History</w:t>
      </w:r>
      <w:r w:rsidRPr="00015D6B">
        <w:rPr>
          <w:color w:val="000000"/>
          <w:sz w:val="22"/>
        </w:rPr>
        <w:tab/>
      </w:r>
      <w:hyperlink r:id="rId7" w:history="1">
        <w:r w:rsidRPr="00015D6B">
          <w:rPr>
            <w:rStyle w:val="Hyperlink"/>
            <w:sz w:val="22"/>
          </w:rPr>
          <w:t>https://www.metmuseum.org/toah/</w:t>
        </w:r>
      </w:hyperlink>
    </w:p>
    <w:p w:rsidR="00F90B00" w:rsidRPr="00015D6B" w:rsidRDefault="00F90B00" w:rsidP="00F90B00">
      <w:pPr>
        <w:rPr>
          <w:color w:val="000000"/>
          <w:sz w:val="22"/>
        </w:rPr>
      </w:pPr>
    </w:p>
    <w:p w:rsidR="00F90B00" w:rsidRPr="00015D6B" w:rsidRDefault="00F90B00" w:rsidP="00F90B00">
      <w:pPr>
        <w:rPr>
          <w:color w:val="000000"/>
          <w:sz w:val="22"/>
        </w:rPr>
      </w:pPr>
      <w:r w:rsidRPr="00015D6B">
        <w:rPr>
          <w:color w:val="000000"/>
          <w:sz w:val="22"/>
        </w:rPr>
        <w:t>Victoria and Albert Museum</w:t>
      </w:r>
      <w:r w:rsidRPr="00015D6B">
        <w:rPr>
          <w:color w:val="000000"/>
          <w:sz w:val="22"/>
        </w:rPr>
        <w:tab/>
      </w:r>
      <w:r w:rsidRPr="00015D6B">
        <w:rPr>
          <w:color w:val="000000"/>
          <w:sz w:val="22"/>
        </w:rPr>
        <w:tab/>
      </w:r>
      <w:hyperlink r:id="rId8" w:history="1">
        <w:r w:rsidRPr="00015D6B">
          <w:rPr>
            <w:rStyle w:val="Hyperlink"/>
            <w:sz w:val="22"/>
          </w:rPr>
          <w:t>http://www.vam.ac.uk/collections/index.html</w:t>
        </w:r>
      </w:hyperlink>
    </w:p>
    <w:p w:rsidR="00F90B00" w:rsidRPr="00015D6B" w:rsidRDefault="00F90B00" w:rsidP="00F90B00">
      <w:pPr>
        <w:rPr>
          <w:color w:val="000000"/>
          <w:sz w:val="22"/>
        </w:rPr>
      </w:pPr>
    </w:p>
    <w:p w:rsidR="00F90B00" w:rsidRPr="00015D6B" w:rsidRDefault="00F90B00" w:rsidP="00F90B00">
      <w:pPr>
        <w:rPr>
          <w:color w:val="000000"/>
          <w:sz w:val="22"/>
        </w:rPr>
      </w:pPr>
      <w:r w:rsidRPr="00015D6B">
        <w:rPr>
          <w:color w:val="000000"/>
          <w:sz w:val="22"/>
        </w:rPr>
        <w:t>Minneapolis Institute of Art</w:t>
      </w:r>
      <w:r w:rsidRPr="00015D6B">
        <w:rPr>
          <w:color w:val="000000"/>
          <w:sz w:val="22"/>
        </w:rPr>
        <w:tab/>
      </w:r>
      <w:r w:rsidRPr="00015D6B">
        <w:rPr>
          <w:color w:val="000000"/>
          <w:sz w:val="22"/>
        </w:rPr>
        <w:tab/>
        <w:t>http://www.artsmia.org/art-of-asia/ceramics/early-chinese-ceramics.cfm</w:t>
      </w:r>
    </w:p>
    <w:p w:rsidR="00F90B00" w:rsidRPr="00015D6B" w:rsidRDefault="00F90B00" w:rsidP="00F90B00">
      <w:pPr>
        <w:rPr>
          <w:sz w:val="22"/>
        </w:rPr>
      </w:pPr>
      <w:r w:rsidRPr="00015D6B">
        <w:rPr>
          <w:sz w:val="22"/>
        </w:rPr>
        <w:t>Museum of Oriental Ceramics (Osaka) http://www.moco.or.jp/en/intro/history_j.html</w:t>
      </w:r>
    </w:p>
    <w:p w:rsidR="00F90B00" w:rsidRPr="008D308D" w:rsidRDefault="00F90B00" w:rsidP="00F90B00">
      <w:pPr>
        <w:pStyle w:val="Heading3"/>
        <w:rPr>
          <w:rFonts w:ascii="Times New Roman" w:hAnsi="Times New Roman"/>
          <w:sz w:val="24"/>
        </w:rPr>
      </w:pPr>
      <w:r w:rsidRPr="008D308D">
        <w:rPr>
          <w:rFonts w:ascii="Times New Roman" w:hAnsi="Times New Roman"/>
          <w:sz w:val="24"/>
        </w:rPr>
        <w:lastRenderedPageBreak/>
        <w:t>ATR 380 History of Craft 1</w:t>
      </w:r>
      <w:r>
        <w:rPr>
          <w:rFonts w:ascii="Times New Roman" w:hAnsi="Times New Roman"/>
          <w:sz w:val="24"/>
        </w:rPr>
        <w:t>, p. 3</w:t>
      </w:r>
    </w:p>
    <w:p w:rsidR="00F90B00" w:rsidRDefault="00F90B00" w:rsidP="00F90B00">
      <w:pPr>
        <w:rPr>
          <w:color w:val="000000"/>
          <w:sz w:val="22"/>
        </w:rPr>
      </w:pPr>
    </w:p>
    <w:p w:rsidR="00F90B00" w:rsidRPr="00015D6B" w:rsidRDefault="00F90B00" w:rsidP="00F90B00">
      <w:pPr>
        <w:rPr>
          <w:color w:val="000000"/>
          <w:sz w:val="22"/>
        </w:rPr>
      </w:pPr>
      <w:r w:rsidRPr="00015D6B">
        <w:rPr>
          <w:color w:val="000000"/>
          <w:sz w:val="22"/>
        </w:rPr>
        <w:t xml:space="preserve">British Museum and BBC History of the World Project </w:t>
      </w:r>
    </w:p>
    <w:p w:rsidR="00F90B00" w:rsidRPr="00015D6B" w:rsidRDefault="00F90B00" w:rsidP="00F90B00">
      <w:pPr>
        <w:ind w:firstLine="720"/>
        <w:rPr>
          <w:color w:val="000000"/>
          <w:sz w:val="22"/>
        </w:rPr>
      </w:pPr>
      <w:hyperlink r:id="rId9" w:history="1">
        <w:r w:rsidRPr="00015D6B">
          <w:rPr>
            <w:rStyle w:val="Hyperlink"/>
            <w:sz w:val="22"/>
          </w:rPr>
          <w:t>http://www.bbc.co.uk/ahistoryoftheworld/explorerflash</w:t>
        </w:r>
      </w:hyperlink>
    </w:p>
    <w:p w:rsidR="00F90B00" w:rsidRDefault="00F90B00" w:rsidP="00F90B00">
      <w:pPr>
        <w:rPr>
          <w:rFonts w:ascii="Times New Roman" w:hAnsi="Times New Roman"/>
        </w:rPr>
      </w:pPr>
    </w:p>
    <w:p w:rsidR="00F90B00" w:rsidRDefault="00F90B00" w:rsidP="00F90B00">
      <w:pPr>
        <w:rPr>
          <w:rFonts w:ascii="Times New Roman" w:hAnsi="Times New Roman"/>
          <w:b/>
        </w:rPr>
      </w:pPr>
      <w:r w:rsidRPr="008620D4">
        <w:rPr>
          <w:rFonts w:ascii="Times New Roman" w:hAnsi="Times New Roman"/>
          <w:b/>
        </w:rPr>
        <w:t>Example Assignments</w:t>
      </w:r>
    </w:p>
    <w:p w:rsidR="00F90B00" w:rsidRDefault="00F90B00" w:rsidP="00F90B00">
      <w:pPr>
        <w:pStyle w:val="NormalWeb"/>
        <w:spacing w:before="2" w:after="2"/>
        <w:rPr>
          <w:rFonts w:ascii="Times New Roman" w:hAnsi="Times New Roman"/>
          <w:sz w:val="24"/>
        </w:rPr>
      </w:pPr>
      <w:r w:rsidRPr="008D308D">
        <w:rPr>
          <w:rFonts w:ascii="Times New Roman" w:hAnsi="Times New Roman"/>
          <w:sz w:val="24"/>
        </w:rPr>
        <w:t>1. Explain basic problems faced by societies and cultures outside the US or issues that shape societies globally.</w:t>
      </w:r>
    </w:p>
    <w:p w:rsidR="00F90B00" w:rsidRDefault="00F90B00" w:rsidP="00F90B00">
      <w:pPr>
        <w:pStyle w:val="NormalWeb"/>
        <w:spacing w:before="2" w:after="2"/>
        <w:ind w:left="720"/>
        <w:rPr>
          <w:rFonts w:ascii="Times New Roman" w:hAnsi="Times New Roman"/>
          <w:sz w:val="24"/>
        </w:rPr>
      </w:pPr>
    </w:p>
    <w:p w:rsidR="00F90B00" w:rsidRDefault="00F90B00" w:rsidP="00F90B00">
      <w:pPr>
        <w:pStyle w:val="NormalWeb"/>
        <w:spacing w:before="2" w:after="2"/>
        <w:ind w:left="720"/>
        <w:rPr>
          <w:rFonts w:ascii="Times New Roman" w:hAnsi="Times New Roman"/>
          <w:sz w:val="24"/>
        </w:rPr>
      </w:pPr>
      <w:r>
        <w:rPr>
          <w:rFonts w:ascii="Times New Roman" w:hAnsi="Times New Roman"/>
          <w:sz w:val="24"/>
        </w:rPr>
        <w:t>Weekly take home quizzes – draw upon previous week’s reading, lecture, and discussion and aim questions at synthesis of the resource material in order to understand how material culture demonstrates the multi-faceted influences and fluid nature of global societies and their development</w:t>
      </w:r>
    </w:p>
    <w:p w:rsidR="00F90B00" w:rsidRDefault="00F90B00" w:rsidP="00F90B00">
      <w:pPr>
        <w:pStyle w:val="NormalWeb"/>
        <w:spacing w:before="2" w:after="2"/>
        <w:rPr>
          <w:rFonts w:ascii="Times New Roman" w:hAnsi="Times New Roman"/>
          <w:sz w:val="24"/>
        </w:rPr>
      </w:pPr>
    </w:p>
    <w:p w:rsidR="00F90B00" w:rsidRPr="00D452E2" w:rsidRDefault="00F90B00" w:rsidP="00F90B00">
      <w:pPr>
        <w:pStyle w:val="NormalWeb"/>
        <w:spacing w:before="2" w:after="2"/>
        <w:rPr>
          <w:rFonts w:ascii="Times New Roman" w:hAnsi="Times New Roman"/>
          <w:sz w:val="24"/>
          <w:highlight w:val="yellow"/>
        </w:rPr>
      </w:pPr>
      <w:r w:rsidRPr="00D452E2">
        <w:rPr>
          <w:rFonts w:ascii="Times New Roman" w:hAnsi="Times New Roman"/>
          <w:sz w:val="24"/>
          <w:highlight w:val="yellow"/>
        </w:rPr>
        <w:t>3. Evaluate arguments made in support of different perspectives on global society.   </w:t>
      </w:r>
    </w:p>
    <w:p w:rsidR="00F90B00" w:rsidRPr="00D452E2" w:rsidRDefault="00F90B00" w:rsidP="00F90B00">
      <w:pPr>
        <w:pStyle w:val="NormalWeb"/>
        <w:spacing w:before="2" w:after="2"/>
        <w:rPr>
          <w:rFonts w:ascii="Times New Roman" w:hAnsi="Times New Roman"/>
          <w:sz w:val="24"/>
          <w:highlight w:val="yellow"/>
        </w:rPr>
      </w:pPr>
    </w:p>
    <w:p w:rsidR="00F90B00" w:rsidRPr="00D452E2" w:rsidRDefault="00F90B00" w:rsidP="00F90B00">
      <w:pPr>
        <w:pStyle w:val="NormalWeb"/>
        <w:spacing w:before="2" w:after="2"/>
        <w:rPr>
          <w:rFonts w:ascii="Times New Roman" w:hAnsi="Times New Roman"/>
          <w:sz w:val="24"/>
          <w:highlight w:val="yellow"/>
        </w:rPr>
      </w:pPr>
      <w:r w:rsidRPr="00D452E2">
        <w:rPr>
          <w:rFonts w:ascii="Times New Roman" w:hAnsi="Times New Roman"/>
          <w:sz w:val="24"/>
          <w:highlight w:val="yellow"/>
        </w:rPr>
        <w:tab/>
        <w:t xml:space="preserve">Two of the take home quizzes will focus on the analysis and critical evaluation of </w:t>
      </w:r>
    </w:p>
    <w:p w:rsidR="00F90B00" w:rsidRPr="00D452E2" w:rsidRDefault="00F90B00" w:rsidP="00F90B00">
      <w:pPr>
        <w:pStyle w:val="NormalWeb"/>
        <w:spacing w:before="2" w:after="2"/>
        <w:ind w:firstLine="720"/>
        <w:rPr>
          <w:rFonts w:ascii="Times New Roman" w:hAnsi="Times New Roman"/>
          <w:sz w:val="24"/>
          <w:highlight w:val="yellow"/>
        </w:rPr>
      </w:pPr>
      <w:r w:rsidRPr="00D452E2">
        <w:rPr>
          <w:rFonts w:ascii="Times New Roman" w:hAnsi="Times New Roman"/>
          <w:sz w:val="24"/>
          <w:highlight w:val="yellow"/>
        </w:rPr>
        <w:t xml:space="preserve">positions taken by political or economic entities justifying their global trade </w:t>
      </w:r>
    </w:p>
    <w:p w:rsidR="00F90B00" w:rsidRPr="00D452E2" w:rsidRDefault="00F90B00" w:rsidP="00F90B00">
      <w:pPr>
        <w:pStyle w:val="NormalWeb"/>
        <w:spacing w:before="2" w:after="2"/>
        <w:ind w:firstLine="720"/>
        <w:rPr>
          <w:rFonts w:ascii="Times New Roman" w:hAnsi="Times New Roman"/>
          <w:sz w:val="24"/>
          <w:highlight w:val="yellow"/>
        </w:rPr>
      </w:pPr>
      <w:r w:rsidRPr="00D452E2">
        <w:rPr>
          <w:rFonts w:ascii="Times New Roman" w:hAnsi="Times New Roman"/>
          <w:sz w:val="24"/>
          <w:highlight w:val="yellow"/>
        </w:rPr>
        <w:t>practices. Examples might include: British protectionism of cotton mills and the</w:t>
      </w:r>
    </w:p>
    <w:p w:rsidR="00F90B00" w:rsidRPr="00D452E2" w:rsidRDefault="00F90B00" w:rsidP="00F90B00">
      <w:pPr>
        <w:pStyle w:val="NormalWeb"/>
        <w:spacing w:before="2" w:after="2"/>
        <w:ind w:firstLine="720"/>
        <w:rPr>
          <w:rFonts w:ascii="Times New Roman" w:hAnsi="Times New Roman"/>
          <w:sz w:val="24"/>
          <w:highlight w:val="yellow"/>
        </w:rPr>
      </w:pPr>
      <w:r w:rsidRPr="00D452E2">
        <w:rPr>
          <w:rFonts w:ascii="Times New Roman" w:hAnsi="Times New Roman"/>
          <w:sz w:val="24"/>
          <w:highlight w:val="yellow"/>
        </w:rPr>
        <w:t xml:space="preserve">growth of resistance movements in India; Chinese porcelain domestic/export </w:t>
      </w:r>
    </w:p>
    <w:p w:rsidR="00F90B00" w:rsidRPr="00D452E2" w:rsidRDefault="00F90B00" w:rsidP="00F90B00">
      <w:pPr>
        <w:pStyle w:val="NormalWeb"/>
        <w:spacing w:before="2" w:after="2"/>
        <w:ind w:firstLine="720"/>
        <w:rPr>
          <w:rFonts w:ascii="Times New Roman" w:hAnsi="Times New Roman"/>
          <w:sz w:val="24"/>
          <w:highlight w:val="yellow"/>
        </w:rPr>
      </w:pPr>
      <w:r w:rsidRPr="00D452E2">
        <w:rPr>
          <w:rFonts w:ascii="Times New Roman" w:hAnsi="Times New Roman"/>
          <w:sz w:val="24"/>
          <w:highlight w:val="yellow"/>
        </w:rPr>
        <w:t xml:space="preserve">policy and the European race to discover porcelain’s recipe;  rapid, manipulated </w:t>
      </w:r>
    </w:p>
    <w:p w:rsidR="00F90B00" w:rsidRPr="00D452E2" w:rsidRDefault="00F90B00" w:rsidP="00F90B00">
      <w:pPr>
        <w:pStyle w:val="NormalWeb"/>
        <w:spacing w:before="2" w:after="2"/>
        <w:ind w:firstLine="720"/>
        <w:rPr>
          <w:rFonts w:ascii="Times New Roman" w:hAnsi="Times New Roman"/>
          <w:sz w:val="24"/>
          <w:highlight w:val="yellow"/>
        </w:rPr>
      </w:pPr>
      <w:r w:rsidRPr="00D452E2">
        <w:rPr>
          <w:rFonts w:ascii="Times New Roman" w:hAnsi="Times New Roman"/>
          <w:sz w:val="24"/>
          <w:highlight w:val="yellow"/>
        </w:rPr>
        <w:t xml:space="preserve">changes in European fashion that promoted Paisley shawls and the efforts by </w:t>
      </w:r>
    </w:p>
    <w:p w:rsidR="00F90B00" w:rsidRPr="00D452E2" w:rsidRDefault="00F90B00" w:rsidP="00F90B00">
      <w:pPr>
        <w:pStyle w:val="NormalWeb"/>
        <w:spacing w:before="2" w:after="2"/>
        <w:ind w:firstLine="720"/>
        <w:rPr>
          <w:rFonts w:ascii="Times New Roman" w:hAnsi="Times New Roman"/>
          <w:sz w:val="24"/>
          <w:highlight w:val="yellow"/>
        </w:rPr>
      </w:pPr>
      <w:r w:rsidRPr="00D452E2">
        <w:rPr>
          <w:rFonts w:ascii="Times New Roman" w:hAnsi="Times New Roman"/>
          <w:sz w:val="24"/>
          <w:highlight w:val="yellow"/>
        </w:rPr>
        <w:t>Kashmiri weavers to save their market share; the influence of the Crusades on</w:t>
      </w:r>
    </w:p>
    <w:p w:rsidR="00F90B00" w:rsidRDefault="00F90B00" w:rsidP="00F90B00">
      <w:pPr>
        <w:pStyle w:val="NormalWeb"/>
        <w:spacing w:before="2" w:after="2"/>
        <w:ind w:firstLine="720"/>
        <w:rPr>
          <w:rFonts w:ascii="Times New Roman" w:hAnsi="Times New Roman"/>
          <w:sz w:val="24"/>
        </w:rPr>
      </w:pPr>
      <w:r w:rsidRPr="00D452E2">
        <w:rPr>
          <w:rFonts w:ascii="Times New Roman" w:hAnsi="Times New Roman"/>
          <w:sz w:val="24"/>
          <w:highlight w:val="yellow"/>
        </w:rPr>
        <w:t>Islamic-Christian trade.</w:t>
      </w:r>
    </w:p>
    <w:p w:rsidR="00F90B00" w:rsidRPr="008D308D" w:rsidRDefault="00F90B00" w:rsidP="00F90B00">
      <w:pPr>
        <w:pStyle w:val="NormalWeb"/>
        <w:spacing w:before="2" w:after="2"/>
        <w:ind w:left="720"/>
        <w:rPr>
          <w:rFonts w:ascii="Times New Roman" w:hAnsi="Times New Roman"/>
          <w:sz w:val="24"/>
        </w:rPr>
      </w:pPr>
    </w:p>
    <w:p w:rsidR="00F90B00" w:rsidRDefault="00F90B00" w:rsidP="00F90B00">
      <w:pPr>
        <w:pStyle w:val="NormalWeb"/>
        <w:spacing w:before="2" w:after="2"/>
        <w:rPr>
          <w:rFonts w:ascii="Times New Roman" w:hAnsi="Times New Roman"/>
          <w:sz w:val="24"/>
        </w:rPr>
      </w:pPr>
      <w:r w:rsidRPr="008D308D">
        <w:rPr>
          <w:rFonts w:ascii="Times New Roman" w:hAnsi="Times New Roman"/>
          <w:sz w:val="24"/>
        </w:rPr>
        <w:t>2. Locate, analyze, summarize, paraphrase and synthesize material from a variety of sources.</w:t>
      </w:r>
      <w:r>
        <w:rPr>
          <w:rFonts w:ascii="Times New Roman" w:hAnsi="Times New Roman"/>
          <w:sz w:val="24"/>
        </w:rPr>
        <w:t xml:space="preserve"> </w:t>
      </w:r>
    </w:p>
    <w:p w:rsidR="00F90B00" w:rsidRDefault="00F90B00" w:rsidP="00F90B00">
      <w:pPr>
        <w:pStyle w:val="NormalWeb"/>
        <w:spacing w:before="2" w:after="2"/>
        <w:ind w:left="720"/>
        <w:rPr>
          <w:rFonts w:ascii="Times New Roman" w:hAnsi="Times New Roman"/>
          <w:sz w:val="24"/>
        </w:rPr>
      </w:pPr>
    </w:p>
    <w:p w:rsidR="00F90B00" w:rsidRPr="008D308D" w:rsidRDefault="00F90B00" w:rsidP="00F90B00">
      <w:pPr>
        <w:pStyle w:val="Heading1"/>
        <w:ind w:left="720"/>
        <w:rPr>
          <w:rFonts w:ascii="Times New Roman" w:hAnsi="Times New Roman"/>
          <w:u w:val="none"/>
        </w:rPr>
      </w:pPr>
      <w:r>
        <w:rPr>
          <w:rFonts w:ascii="Times New Roman" w:hAnsi="Times New Roman"/>
        </w:rPr>
        <w:t xml:space="preserve">Research Projects: </w:t>
      </w:r>
      <w:r w:rsidRPr="000966B4">
        <w:rPr>
          <w:rFonts w:ascii="Times New Roman" w:hAnsi="Times New Roman"/>
          <w:b/>
        </w:rPr>
        <w:t xml:space="preserve">General </w:t>
      </w:r>
      <w:r w:rsidRPr="008D308D">
        <w:rPr>
          <w:rFonts w:ascii="Times New Roman" w:hAnsi="Times New Roman"/>
          <w:b/>
        </w:rPr>
        <w:t xml:space="preserve">Guidelines for Craft History Research Reports </w:t>
      </w:r>
    </w:p>
    <w:p w:rsidR="00F90B00" w:rsidRDefault="00F90B00" w:rsidP="00F90B00">
      <w:pPr>
        <w:ind w:left="720"/>
        <w:rPr>
          <w:rFonts w:ascii="Times New Roman" w:hAnsi="Times New Roman"/>
        </w:rPr>
      </w:pPr>
      <w:r>
        <w:rPr>
          <w:rFonts w:ascii="Times New Roman" w:hAnsi="Times New Roman"/>
        </w:rPr>
        <w:t>The</w:t>
      </w:r>
      <w:r w:rsidRPr="008D308D">
        <w:rPr>
          <w:rFonts w:ascii="Times New Roman" w:hAnsi="Times New Roman"/>
        </w:rPr>
        <w:t xml:space="preserve"> </w:t>
      </w:r>
      <w:r>
        <w:rPr>
          <w:rFonts w:ascii="Times New Roman" w:hAnsi="Times New Roman"/>
        </w:rPr>
        <w:t xml:space="preserve">two </w:t>
      </w:r>
      <w:r w:rsidRPr="008D308D">
        <w:rPr>
          <w:rFonts w:ascii="Times New Roman" w:hAnsi="Times New Roman"/>
        </w:rPr>
        <w:t xml:space="preserve">research reports will examine topics of craft history that </w:t>
      </w:r>
      <w:r w:rsidRPr="008D308D">
        <w:rPr>
          <w:rFonts w:ascii="Times New Roman" w:hAnsi="Times New Roman"/>
          <w:u w:val="single"/>
        </w:rPr>
        <w:t>were not covered extensively in class</w:t>
      </w:r>
      <w:r w:rsidRPr="008D308D">
        <w:rPr>
          <w:rFonts w:ascii="Times New Roman" w:hAnsi="Times New Roman"/>
        </w:rPr>
        <w:t xml:space="preserve">. Both reports should include a brief introduction of </w:t>
      </w:r>
      <w:r>
        <w:rPr>
          <w:rFonts w:ascii="Times New Roman" w:hAnsi="Times New Roman"/>
        </w:rPr>
        <w:t>the</w:t>
      </w:r>
      <w:r w:rsidRPr="008D308D">
        <w:rPr>
          <w:rFonts w:ascii="Times New Roman" w:hAnsi="Times New Roman"/>
        </w:rPr>
        <w:t xml:space="preserve"> research topic. The body of the report should include 1) definition and physical description of the object, 2) production of the object (how made, by whom, materials and technique), 3) relevance of the patterning or imagery (symbolic, spiritual, cultural influe</w:t>
      </w:r>
      <w:r>
        <w:rPr>
          <w:rFonts w:ascii="Times New Roman" w:hAnsi="Times New Roman"/>
        </w:rPr>
        <w:t>nces, etc.), and 4) how, in the student’s</w:t>
      </w:r>
      <w:r w:rsidRPr="008D308D">
        <w:rPr>
          <w:rFonts w:ascii="Times New Roman" w:hAnsi="Times New Roman"/>
        </w:rPr>
        <w:t xml:space="preserve"> view, the object was/is a source of power in its cultural role (religious, political, economic, et</w:t>
      </w:r>
      <w:r>
        <w:rPr>
          <w:rFonts w:ascii="Times New Roman" w:hAnsi="Times New Roman"/>
        </w:rPr>
        <w:t>c.); the student’s view is to be supported by documentation that presents varying perspectives on global societies (e.g., Miao/Hmong imagery in the context of Imperial China or variations in Islamic and Christian imagery during the Crusades).</w:t>
      </w:r>
    </w:p>
    <w:p w:rsidR="00F90B00" w:rsidRPr="008D308D" w:rsidRDefault="00F90B00" w:rsidP="00F90B00">
      <w:pPr>
        <w:ind w:left="720"/>
        <w:rPr>
          <w:rFonts w:ascii="Times New Roman" w:hAnsi="Times New Roman"/>
          <w:u w:val="single"/>
        </w:rPr>
      </w:pPr>
      <w:r w:rsidRPr="008D308D">
        <w:rPr>
          <w:rFonts w:ascii="Times New Roman" w:hAnsi="Times New Roman"/>
        </w:rPr>
        <w:t xml:space="preserve">Both reports will include a reference list/bibliography (as per APA or MLA format), and figures or illustrations where appropriate. As it often lacks peer review, </w:t>
      </w:r>
      <w:r w:rsidRPr="008D308D">
        <w:rPr>
          <w:rFonts w:ascii="Times New Roman" w:hAnsi="Times New Roman"/>
          <w:u w:val="single"/>
        </w:rPr>
        <w:t>information from .com websites is unacceptable as substantive source material and should be supplementary only; use of information from the websites of educational institutions is permissible with discretion and must be properly referenced.</w:t>
      </w:r>
    </w:p>
    <w:p w:rsidR="00F90B00" w:rsidRPr="00D452E2" w:rsidRDefault="00F90B00" w:rsidP="00F90B00">
      <w:pPr>
        <w:pStyle w:val="Heading3"/>
        <w:rPr>
          <w:rFonts w:ascii="Times New Roman" w:hAnsi="Times New Roman"/>
          <w:sz w:val="24"/>
        </w:rPr>
      </w:pPr>
      <w:r w:rsidRPr="008D308D">
        <w:rPr>
          <w:rFonts w:ascii="Times New Roman" w:hAnsi="Times New Roman"/>
          <w:sz w:val="24"/>
        </w:rPr>
        <w:lastRenderedPageBreak/>
        <w:t>ATR 380 History of Craft 1</w:t>
      </w:r>
      <w:r>
        <w:rPr>
          <w:rFonts w:ascii="Times New Roman" w:hAnsi="Times New Roman"/>
          <w:sz w:val="24"/>
        </w:rPr>
        <w:t>, p. 4</w:t>
      </w:r>
    </w:p>
    <w:p w:rsidR="00F90B00" w:rsidRDefault="00F90B00" w:rsidP="00F90B00">
      <w:pPr>
        <w:ind w:left="720"/>
        <w:rPr>
          <w:rFonts w:ascii="Times New Roman" w:hAnsi="Times New Roman"/>
        </w:rPr>
      </w:pPr>
      <w:r w:rsidRPr="008D308D">
        <w:rPr>
          <w:rFonts w:ascii="Times New Roman" w:hAnsi="Times New Roman"/>
        </w:rPr>
        <w:t xml:space="preserve">N.B. ALL information that </w:t>
      </w:r>
      <w:r>
        <w:rPr>
          <w:rFonts w:ascii="Times New Roman" w:hAnsi="Times New Roman"/>
        </w:rPr>
        <w:t>derived from</w:t>
      </w:r>
      <w:r w:rsidRPr="008D308D">
        <w:rPr>
          <w:rFonts w:ascii="Times New Roman" w:hAnsi="Times New Roman"/>
        </w:rPr>
        <w:t xml:space="preserve"> sources m</w:t>
      </w:r>
      <w:r>
        <w:rPr>
          <w:rFonts w:ascii="Times New Roman" w:hAnsi="Times New Roman"/>
        </w:rPr>
        <w:t>ust be cited in the body of the</w:t>
      </w:r>
      <w:r w:rsidRPr="008D308D">
        <w:rPr>
          <w:rFonts w:ascii="Times New Roman" w:hAnsi="Times New Roman"/>
        </w:rPr>
        <w:t xml:space="preserve"> report and in</w:t>
      </w:r>
      <w:r>
        <w:rPr>
          <w:rFonts w:ascii="Times New Roman" w:hAnsi="Times New Roman"/>
        </w:rPr>
        <w:t xml:space="preserve"> the bibliography.</w:t>
      </w:r>
      <w:r w:rsidRPr="008D308D">
        <w:rPr>
          <w:rFonts w:ascii="Times New Roman" w:hAnsi="Times New Roman"/>
        </w:rPr>
        <w:t xml:space="preserve"> </w:t>
      </w:r>
    </w:p>
    <w:p w:rsidR="00F90B00" w:rsidRPr="008D308D" w:rsidRDefault="00F90B00" w:rsidP="00F90B00">
      <w:pPr>
        <w:ind w:left="720"/>
        <w:rPr>
          <w:rFonts w:ascii="Times New Roman" w:hAnsi="Times New Roman"/>
        </w:rPr>
      </w:pPr>
    </w:p>
    <w:p w:rsidR="00F90B00" w:rsidRPr="00987363" w:rsidRDefault="00F90B00" w:rsidP="00F90B00">
      <w:pPr>
        <w:pStyle w:val="NormalWeb"/>
        <w:spacing w:before="2" w:after="2"/>
        <w:ind w:left="720"/>
        <w:rPr>
          <w:rFonts w:ascii="Times New Roman" w:hAnsi="Times New Roman"/>
          <w:b/>
          <w:sz w:val="24"/>
        </w:rPr>
      </w:pPr>
      <w:r w:rsidRPr="00987363">
        <w:rPr>
          <w:rFonts w:ascii="Times New Roman" w:hAnsi="Times New Roman"/>
          <w:b/>
          <w:sz w:val="24"/>
        </w:rPr>
        <w:t>Details of Research projects:</w:t>
      </w:r>
    </w:p>
    <w:p w:rsidR="00F90B00" w:rsidRDefault="00F90B00" w:rsidP="00F90B00">
      <w:pPr>
        <w:ind w:left="720"/>
        <w:rPr>
          <w:rFonts w:ascii="Times New Roman" w:hAnsi="Times New Roman"/>
        </w:rPr>
      </w:pPr>
      <w:r w:rsidRPr="00987363">
        <w:rPr>
          <w:rFonts w:ascii="Times New Roman" w:hAnsi="Times New Roman"/>
          <w:b/>
        </w:rPr>
        <w:t>Research project #1</w:t>
      </w:r>
      <w:r>
        <w:rPr>
          <w:rFonts w:ascii="Times New Roman" w:hAnsi="Times New Roman"/>
        </w:rPr>
        <w:t>: The Nano Powerpoint will be a 5-</w:t>
      </w:r>
      <w:r w:rsidRPr="008D308D">
        <w:rPr>
          <w:rFonts w:ascii="Times New Roman" w:hAnsi="Times New Roman"/>
        </w:rPr>
        <w:t>image report on a topic prior to 1200 C. E.; topics must be approved by</w:t>
      </w:r>
      <w:r>
        <w:rPr>
          <w:rFonts w:ascii="Times New Roman" w:hAnsi="Times New Roman"/>
        </w:rPr>
        <w:t xml:space="preserve"> faculty</w:t>
      </w:r>
      <w:r w:rsidRPr="008D308D">
        <w:rPr>
          <w:rFonts w:ascii="Times New Roman" w:hAnsi="Times New Roman"/>
        </w:rPr>
        <w:t xml:space="preserve">.  Topic should be </w:t>
      </w:r>
      <w:r>
        <w:rPr>
          <w:rFonts w:ascii="Times New Roman" w:hAnsi="Times New Roman"/>
        </w:rPr>
        <w:t>presented in an organized, well-</w:t>
      </w:r>
      <w:r w:rsidRPr="008D308D">
        <w:rPr>
          <w:rFonts w:ascii="Times New Roman" w:hAnsi="Times New Roman"/>
        </w:rPr>
        <w:t>researched manner with your notes for each image in APA/MLA format (references and sources cited appropriately).</w:t>
      </w:r>
    </w:p>
    <w:p w:rsidR="00F90B00" w:rsidRDefault="00F90B00" w:rsidP="00F90B00">
      <w:pPr>
        <w:rPr>
          <w:rFonts w:ascii="Times New Roman" w:hAnsi="Times New Roman"/>
          <w:b/>
        </w:rPr>
      </w:pPr>
    </w:p>
    <w:p w:rsidR="00F90B00" w:rsidRDefault="00F90B00" w:rsidP="00F90B00">
      <w:pPr>
        <w:ind w:left="720"/>
        <w:rPr>
          <w:rFonts w:ascii="Times New Roman" w:hAnsi="Times New Roman"/>
        </w:rPr>
      </w:pPr>
      <w:r w:rsidRPr="00987363">
        <w:rPr>
          <w:rFonts w:ascii="Times New Roman" w:hAnsi="Times New Roman"/>
          <w:b/>
        </w:rPr>
        <w:t>Research Project #2</w:t>
      </w:r>
      <w:r>
        <w:rPr>
          <w:rFonts w:ascii="Times New Roman" w:hAnsi="Times New Roman"/>
        </w:rPr>
        <w:t xml:space="preserve">: </w:t>
      </w:r>
      <w:r w:rsidRPr="008D308D">
        <w:rPr>
          <w:rFonts w:ascii="Times New Roman" w:hAnsi="Times New Roman"/>
        </w:rPr>
        <w:t xml:space="preserve">The second research project will focus on a piece you find during the self-scheduled field trip.  Possible museum sites include: Peabody Essex Museum, Peabody Museum of Ethnography, Boston Museum of Fine Arts, </w:t>
      </w:r>
    </w:p>
    <w:p w:rsidR="00F90B00" w:rsidRDefault="00F90B00" w:rsidP="00F90B00">
      <w:pPr>
        <w:ind w:left="720"/>
        <w:rPr>
          <w:rFonts w:ascii="Times New Roman" w:hAnsi="Times New Roman"/>
        </w:rPr>
      </w:pPr>
      <w:r w:rsidRPr="008D308D">
        <w:rPr>
          <w:rFonts w:ascii="Times New Roman" w:hAnsi="Times New Roman"/>
        </w:rPr>
        <w:t>Metropolitan Museum, Bard Center for Graduate Studies in the Decorative Arts, and the Cloister</w:t>
      </w:r>
      <w:r>
        <w:rPr>
          <w:rFonts w:ascii="Times New Roman" w:hAnsi="Times New Roman"/>
        </w:rPr>
        <w:t>s; in some years when scheduling of field trip is not possible, students have selected research topics from approved online museum collections. Topics must be approved by faculty</w:t>
      </w:r>
      <w:r w:rsidRPr="008D308D">
        <w:rPr>
          <w:rFonts w:ascii="Times New Roman" w:hAnsi="Times New Roman"/>
        </w:rPr>
        <w:t xml:space="preserve">. The format of the second project will consist of </w:t>
      </w:r>
      <w:r w:rsidRPr="00987363">
        <w:rPr>
          <w:rFonts w:ascii="Times New Roman" w:hAnsi="Times New Roman"/>
          <w:u w:val="single"/>
        </w:rPr>
        <w:t>five annotated bibliographies (from the research)</w:t>
      </w:r>
      <w:r w:rsidRPr="008D308D">
        <w:rPr>
          <w:rFonts w:ascii="Times New Roman" w:hAnsi="Times New Roman"/>
        </w:rPr>
        <w:t xml:space="preserve"> and a </w:t>
      </w:r>
      <w:r w:rsidRPr="008D308D">
        <w:rPr>
          <w:rFonts w:ascii="Times New Roman" w:hAnsi="Times New Roman"/>
          <w:u w:val="single"/>
        </w:rPr>
        <w:t>one page</w:t>
      </w:r>
      <w:r w:rsidRPr="008D308D">
        <w:rPr>
          <w:rFonts w:ascii="Times New Roman" w:hAnsi="Times New Roman"/>
        </w:rPr>
        <w:t xml:space="preserve"> report which draws upon the reviewed content and </w:t>
      </w:r>
      <w:r>
        <w:rPr>
          <w:rFonts w:ascii="Times New Roman" w:hAnsi="Times New Roman"/>
          <w:u w:val="single"/>
        </w:rPr>
        <w:t>makes the argument as to why the student</w:t>
      </w:r>
      <w:r w:rsidRPr="008D308D">
        <w:rPr>
          <w:rFonts w:ascii="Times New Roman" w:hAnsi="Times New Roman"/>
          <w:u w:val="single"/>
        </w:rPr>
        <w:t xml:space="preserve"> feel</w:t>
      </w:r>
      <w:r>
        <w:rPr>
          <w:rFonts w:ascii="Times New Roman" w:hAnsi="Times New Roman"/>
          <w:u w:val="single"/>
        </w:rPr>
        <w:t>s the identified</w:t>
      </w:r>
      <w:r w:rsidRPr="008D308D">
        <w:rPr>
          <w:rFonts w:ascii="Times New Roman" w:hAnsi="Times New Roman"/>
          <w:u w:val="single"/>
        </w:rPr>
        <w:t xml:space="preserve"> object was/is a source of power for its culture</w:t>
      </w:r>
      <w:r w:rsidRPr="008D308D">
        <w:rPr>
          <w:rFonts w:ascii="Times New Roman" w:hAnsi="Times New Roman"/>
        </w:rPr>
        <w:t xml:space="preserve">. (Additional sources used may be included in a bibliography that is </w:t>
      </w:r>
      <w:r>
        <w:rPr>
          <w:rFonts w:ascii="Times New Roman" w:hAnsi="Times New Roman"/>
        </w:rPr>
        <w:t>in addition to</w:t>
      </w:r>
      <w:r w:rsidRPr="008D308D">
        <w:rPr>
          <w:rFonts w:ascii="Times New Roman" w:hAnsi="Times New Roman"/>
        </w:rPr>
        <w:t xml:space="preserve"> the one page report.)</w:t>
      </w:r>
    </w:p>
    <w:p w:rsidR="00F90B00" w:rsidRPr="008D308D" w:rsidRDefault="00F90B00" w:rsidP="00F90B00">
      <w:pPr>
        <w:ind w:left="720"/>
        <w:rPr>
          <w:rFonts w:ascii="Times New Roman" w:hAnsi="Times New Roman"/>
        </w:rPr>
      </w:pPr>
    </w:p>
    <w:p w:rsidR="00F90B00" w:rsidRPr="008D308D" w:rsidRDefault="00F90B00" w:rsidP="00F90B00">
      <w:pPr>
        <w:rPr>
          <w:rFonts w:ascii="Times New Roman" w:hAnsi="Times New Roman"/>
        </w:rPr>
      </w:pPr>
    </w:p>
    <w:p w:rsidR="00F90B00" w:rsidRDefault="00F90B00" w:rsidP="00F90B00">
      <w:pPr>
        <w:rPr>
          <w:rFonts w:ascii="Times New Roman" w:hAnsi="Times New Roman"/>
          <w:b/>
        </w:rPr>
      </w:pPr>
      <w:r>
        <w:rPr>
          <w:rFonts w:ascii="Times New Roman" w:hAnsi="Times New Roman"/>
          <w:b/>
        </w:rPr>
        <w:t>Assessment of course and assignments</w:t>
      </w:r>
    </w:p>
    <w:p w:rsidR="00F90B00" w:rsidRDefault="00F90B00" w:rsidP="00F90B00">
      <w:pPr>
        <w:rPr>
          <w:rFonts w:ascii="Times New Roman" w:hAnsi="Times New Roman"/>
          <w:b/>
        </w:rPr>
      </w:pPr>
    </w:p>
    <w:p w:rsidR="00F90B00" w:rsidRPr="008D308D" w:rsidRDefault="00F90B00" w:rsidP="00F90B00">
      <w:pPr>
        <w:ind w:left="720"/>
        <w:rPr>
          <w:rFonts w:ascii="Times New Roman" w:hAnsi="Times New Roman"/>
        </w:rPr>
      </w:pPr>
      <w:r w:rsidRPr="008D308D">
        <w:rPr>
          <w:rFonts w:ascii="Times New Roman" w:hAnsi="Times New Roman"/>
          <w:b/>
        </w:rPr>
        <w:t>Course Evaluation</w:t>
      </w:r>
      <w:r w:rsidRPr="008D308D">
        <w:rPr>
          <w:rFonts w:ascii="Times New Roman" w:hAnsi="Times New Roman"/>
        </w:rPr>
        <w:t xml:space="preserve"> determined by:</w:t>
      </w:r>
    </w:p>
    <w:p w:rsidR="00F90B00" w:rsidRPr="008D308D" w:rsidRDefault="00F90B00" w:rsidP="00F90B00">
      <w:pPr>
        <w:numPr>
          <w:ilvl w:val="0"/>
          <w:numId w:val="1"/>
        </w:numPr>
        <w:tabs>
          <w:tab w:val="clear" w:pos="720"/>
          <w:tab w:val="num" w:pos="1440"/>
        </w:tabs>
        <w:ind w:left="1440"/>
        <w:rPr>
          <w:rFonts w:ascii="Times New Roman" w:hAnsi="Times New Roman"/>
        </w:rPr>
      </w:pPr>
      <w:r>
        <w:rPr>
          <w:rFonts w:ascii="Times New Roman" w:hAnsi="Times New Roman"/>
        </w:rPr>
        <w:t>10 take home quizzes, two of which address critical evaluation of global trade policy positions</w:t>
      </w:r>
    </w:p>
    <w:p w:rsidR="00F90B00" w:rsidRPr="008D308D" w:rsidRDefault="00F90B00" w:rsidP="00F90B00">
      <w:pPr>
        <w:numPr>
          <w:ilvl w:val="0"/>
          <w:numId w:val="1"/>
        </w:numPr>
        <w:tabs>
          <w:tab w:val="clear" w:pos="720"/>
          <w:tab w:val="num" w:pos="1440"/>
        </w:tabs>
        <w:ind w:left="1440"/>
        <w:rPr>
          <w:rFonts w:ascii="Times New Roman" w:hAnsi="Times New Roman"/>
        </w:rPr>
      </w:pPr>
      <w:r w:rsidRPr="008D308D">
        <w:rPr>
          <w:rFonts w:ascii="Times New Roman" w:hAnsi="Times New Roman"/>
        </w:rPr>
        <w:t xml:space="preserve">one nano-presentation in PowerPoint (5 image limit) on topic prior to 1200 CE with lecture notes and references </w:t>
      </w:r>
    </w:p>
    <w:p w:rsidR="00F90B00" w:rsidRPr="008D308D" w:rsidRDefault="00F90B00" w:rsidP="00F90B00">
      <w:pPr>
        <w:numPr>
          <w:ilvl w:val="0"/>
          <w:numId w:val="1"/>
        </w:numPr>
        <w:tabs>
          <w:tab w:val="clear" w:pos="720"/>
          <w:tab w:val="num" w:pos="1440"/>
        </w:tabs>
        <w:ind w:left="1440"/>
        <w:rPr>
          <w:rFonts w:ascii="Times New Roman" w:hAnsi="Times New Roman"/>
        </w:rPr>
      </w:pPr>
      <w:r w:rsidRPr="008D308D">
        <w:rPr>
          <w:rFonts w:ascii="Times New Roman" w:hAnsi="Times New Roman"/>
        </w:rPr>
        <w:t>Research project on chosen object (c. 1200 CE – 1800 CE) from self-scheduled field trip.</w:t>
      </w:r>
    </w:p>
    <w:p w:rsidR="00F90B00" w:rsidRPr="008D308D" w:rsidRDefault="00F90B00" w:rsidP="00F90B00">
      <w:pPr>
        <w:numPr>
          <w:ilvl w:val="0"/>
          <w:numId w:val="1"/>
        </w:numPr>
        <w:tabs>
          <w:tab w:val="clear" w:pos="720"/>
          <w:tab w:val="num" w:pos="1440"/>
        </w:tabs>
        <w:ind w:left="1440"/>
        <w:rPr>
          <w:rFonts w:ascii="Times New Roman" w:hAnsi="Times New Roman"/>
        </w:rPr>
      </w:pPr>
      <w:r w:rsidRPr="008D308D">
        <w:rPr>
          <w:rFonts w:ascii="Times New Roman" w:hAnsi="Times New Roman"/>
        </w:rPr>
        <w:t>Attendance (one unexcused absence permitted; more than one unexcused absence will result in reduction of final grade by 30 points).</w:t>
      </w:r>
    </w:p>
    <w:p w:rsidR="00F90B00" w:rsidRPr="008D308D" w:rsidRDefault="00F90B00" w:rsidP="00F90B00">
      <w:pPr>
        <w:pStyle w:val="Heading1"/>
        <w:ind w:left="720"/>
        <w:rPr>
          <w:rFonts w:ascii="Times New Roman" w:hAnsi="Times New Roman"/>
          <w:b/>
        </w:rPr>
      </w:pPr>
    </w:p>
    <w:p w:rsidR="00F90B00" w:rsidRPr="008D308D" w:rsidRDefault="00F90B00" w:rsidP="00F90B00">
      <w:pPr>
        <w:pStyle w:val="Heading1"/>
        <w:ind w:left="720"/>
        <w:rPr>
          <w:rFonts w:ascii="Times New Roman" w:hAnsi="Times New Roman"/>
        </w:rPr>
      </w:pPr>
      <w:r w:rsidRPr="00B9360D">
        <w:rPr>
          <w:rFonts w:ascii="Times New Roman" w:hAnsi="Times New Roman"/>
          <w:b/>
          <w:u w:val="none"/>
        </w:rPr>
        <w:t>Course Requirements</w:t>
      </w:r>
      <w:r w:rsidRPr="008D308D">
        <w:rPr>
          <w:rFonts w:ascii="Times New Roman" w:hAnsi="Times New Roman"/>
          <w:u w:val="none"/>
        </w:rPr>
        <w:tab/>
      </w:r>
      <w:r w:rsidRPr="008D308D">
        <w:rPr>
          <w:rFonts w:ascii="Times New Roman" w:hAnsi="Times New Roman"/>
          <w:u w:val="none"/>
        </w:rPr>
        <w:tab/>
      </w:r>
      <w:r w:rsidRPr="008D308D">
        <w:rPr>
          <w:rFonts w:ascii="Times New Roman" w:hAnsi="Times New Roman"/>
          <w:u w:val="none"/>
        </w:rPr>
        <w:tab/>
      </w:r>
      <w:r w:rsidRPr="008D308D">
        <w:rPr>
          <w:rFonts w:ascii="Times New Roman" w:hAnsi="Times New Roman"/>
          <w:u w:val="none"/>
        </w:rPr>
        <w:tab/>
      </w:r>
      <w:r w:rsidRPr="008D308D">
        <w:rPr>
          <w:rFonts w:ascii="Times New Roman" w:hAnsi="Times New Roman"/>
          <w:u w:val="none"/>
        </w:rPr>
        <w:tab/>
        <w:t>500 Points</w:t>
      </w:r>
      <w:r w:rsidRPr="008D308D">
        <w:rPr>
          <w:rFonts w:ascii="Times New Roman" w:hAnsi="Times New Roman"/>
          <w:u w:val="none"/>
        </w:rPr>
        <w:tab/>
      </w:r>
      <w:r w:rsidRPr="008D308D">
        <w:rPr>
          <w:rFonts w:ascii="Times New Roman" w:hAnsi="Times New Roman"/>
          <w:u w:val="none"/>
        </w:rPr>
        <w:tab/>
      </w:r>
      <w:r w:rsidRPr="008D308D">
        <w:rPr>
          <w:rFonts w:ascii="Times New Roman" w:hAnsi="Times New Roman"/>
          <w:u w:val="none"/>
        </w:rPr>
        <w:tab/>
      </w:r>
      <w:r w:rsidRPr="008D308D">
        <w:rPr>
          <w:rFonts w:ascii="Times New Roman" w:hAnsi="Times New Roman"/>
          <w:u w:val="none"/>
        </w:rPr>
        <w:tab/>
      </w:r>
    </w:p>
    <w:p w:rsidR="00F90B00" w:rsidRPr="008D308D" w:rsidRDefault="00F90B00" w:rsidP="00F90B00">
      <w:pPr>
        <w:ind w:left="2160"/>
        <w:rPr>
          <w:rFonts w:ascii="Times New Roman" w:hAnsi="Times New Roman"/>
        </w:rPr>
      </w:pPr>
      <w:r w:rsidRPr="008D308D">
        <w:rPr>
          <w:rFonts w:ascii="Times New Roman" w:hAnsi="Times New Roman"/>
        </w:rPr>
        <w:t xml:space="preserve">        10 Quizzes at 20 poi</w:t>
      </w:r>
      <w:r>
        <w:rPr>
          <w:rFonts w:ascii="Times New Roman" w:hAnsi="Times New Roman"/>
        </w:rPr>
        <w:t xml:space="preserve">nts each                    </w:t>
      </w:r>
      <w:r w:rsidRPr="008D308D">
        <w:rPr>
          <w:rFonts w:ascii="Times New Roman" w:hAnsi="Times New Roman"/>
        </w:rPr>
        <w:t>200</w:t>
      </w:r>
    </w:p>
    <w:p w:rsidR="00F90B00" w:rsidRPr="008D308D" w:rsidRDefault="00F90B00" w:rsidP="00F90B00">
      <w:pPr>
        <w:ind w:left="2160"/>
        <w:rPr>
          <w:rFonts w:ascii="Times New Roman" w:hAnsi="Times New Roman"/>
        </w:rPr>
      </w:pPr>
      <w:r w:rsidRPr="008D308D">
        <w:rPr>
          <w:rFonts w:ascii="Times New Roman" w:hAnsi="Times New Roman"/>
        </w:rPr>
        <w:t xml:space="preserve">    </w:t>
      </w:r>
      <w:r>
        <w:rPr>
          <w:rFonts w:ascii="Times New Roman" w:hAnsi="Times New Roman"/>
        </w:rPr>
        <w:t xml:space="preserve">    Nano-powerpoint</w:t>
      </w:r>
      <w:r>
        <w:rPr>
          <w:rFonts w:ascii="Times New Roman" w:hAnsi="Times New Roman"/>
        </w:rPr>
        <w:tab/>
      </w:r>
      <w:r>
        <w:rPr>
          <w:rFonts w:ascii="Times New Roman" w:hAnsi="Times New Roman"/>
        </w:rPr>
        <w:tab/>
      </w:r>
      <w:r>
        <w:rPr>
          <w:rFonts w:ascii="Times New Roman" w:hAnsi="Times New Roman"/>
        </w:rPr>
        <w:tab/>
        <w:t xml:space="preserve">  </w:t>
      </w:r>
      <w:r w:rsidRPr="008D308D">
        <w:rPr>
          <w:rFonts w:ascii="Times New Roman" w:hAnsi="Times New Roman"/>
        </w:rPr>
        <w:t>100</w:t>
      </w:r>
    </w:p>
    <w:p w:rsidR="00F90B00" w:rsidRPr="008D308D" w:rsidRDefault="00F90B00" w:rsidP="00F90B00">
      <w:pPr>
        <w:ind w:left="2160"/>
        <w:rPr>
          <w:rFonts w:ascii="Times New Roman" w:hAnsi="Times New Roman"/>
        </w:rPr>
      </w:pPr>
      <w:r w:rsidRPr="008D308D">
        <w:rPr>
          <w:rFonts w:ascii="Times New Roman" w:hAnsi="Times New Roman"/>
        </w:rPr>
        <w:t xml:space="preserve">        Research p</w:t>
      </w:r>
      <w:r>
        <w:rPr>
          <w:rFonts w:ascii="Times New Roman" w:hAnsi="Times New Roman"/>
        </w:rPr>
        <w:t>aper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8D308D">
        <w:rPr>
          <w:rFonts w:ascii="Times New Roman" w:hAnsi="Times New Roman"/>
        </w:rPr>
        <w:t>200</w:t>
      </w:r>
    </w:p>
    <w:p w:rsidR="00F90B00" w:rsidRPr="008D308D" w:rsidRDefault="00F90B00" w:rsidP="00F90B00">
      <w:pPr>
        <w:ind w:left="720"/>
        <w:jc w:val="center"/>
        <w:rPr>
          <w:rFonts w:ascii="Times New Roman" w:hAnsi="Times New Roman"/>
        </w:rPr>
      </w:pPr>
    </w:p>
    <w:p w:rsidR="00F90B00" w:rsidRPr="008D308D" w:rsidRDefault="00F90B00" w:rsidP="00F90B00">
      <w:pPr>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Total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8D308D">
        <w:rPr>
          <w:rFonts w:ascii="Times New Roman" w:hAnsi="Times New Roman"/>
        </w:rPr>
        <w:t>500</w:t>
      </w:r>
    </w:p>
    <w:p w:rsidR="00F90B00" w:rsidRPr="008D308D" w:rsidRDefault="00F90B00" w:rsidP="00F90B00">
      <w:pPr>
        <w:ind w:left="720"/>
        <w:rPr>
          <w:rFonts w:ascii="Times New Roman" w:hAnsi="Times New Roman"/>
        </w:rPr>
      </w:pPr>
    </w:p>
    <w:p w:rsidR="00F90B00" w:rsidRDefault="00F90B00" w:rsidP="00F90B00">
      <w:pPr>
        <w:ind w:left="1080"/>
        <w:rPr>
          <w:rFonts w:ascii="Times New Roman" w:hAnsi="Times New Roman"/>
        </w:rPr>
      </w:pPr>
    </w:p>
    <w:p w:rsidR="00F90B00" w:rsidRPr="00BE0DC3" w:rsidRDefault="00F90B00" w:rsidP="00F90B00">
      <w:pPr>
        <w:pStyle w:val="Heading3"/>
        <w:rPr>
          <w:rFonts w:ascii="Times New Roman" w:hAnsi="Times New Roman"/>
          <w:sz w:val="24"/>
        </w:rPr>
      </w:pPr>
      <w:r w:rsidRPr="008D308D">
        <w:rPr>
          <w:rFonts w:ascii="Times New Roman" w:hAnsi="Times New Roman"/>
          <w:sz w:val="24"/>
        </w:rPr>
        <w:lastRenderedPageBreak/>
        <w:t>ATR 380 History of Craft 1</w:t>
      </w:r>
      <w:r>
        <w:rPr>
          <w:rFonts w:ascii="Times New Roman" w:hAnsi="Times New Roman"/>
          <w:sz w:val="24"/>
        </w:rPr>
        <w:t>, p. 5</w:t>
      </w:r>
    </w:p>
    <w:p w:rsidR="00F90B00" w:rsidRPr="008D308D" w:rsidRDefault="00F90B00" w:rsidP="00F90B00">
      <w:pPr>
        <w:ind w:left="720"/>
        <w:rPr>
          <w:rFonts w:ascii="Times New Roman" w:hAnsi="Times New Roman"/>
        </w:rPr>
      </w:pPr>
      <w:r w:rsidRPr="008D308D">
        <w:rPr>
          <w:rFonts w:ascii="Times New Roman" w:hAnsi="Times New Roman"/>
        </w:rPr>
        <w:t>A=500-473, A-=472-456, B+=455-439, B=438-422, B-=421-405, C+=404-387, C=386-370, C-=369-352, D+=351-335, D=334-317, D-=316-300, F=299 or below.</w:t>
      </w:r>
    </w:p>
    <w:p w:rsidR="00F90B00" w:rsidRPr="008D308D" w:rsidRDefault="00F90B00" w:rsidP="00F90B00">
      <w:pPr>
        <w:ind w:left="720"/>
        <w:rPr>
          <w:rFonts w:ascii="Times New Roman" w:hAnsi="Times New Roman"/>
        </w:rPr>
      </w:pPr>
    </w:p>
    <w:p w:rsidR="00F90B00" w:rsidRPr="008D308D" w:rsidRDefault="00F90B00" w:rsidP="00F90B00">
      <w:pPr>
        <w:ind w:left="720"/>
        <w:rPr>
          <w:rFonts w:ascii="Times New Roman" w:hAnsi="Times New Roman"/>
        </w:rPr>
      </w:pPr>
      <w:r w:rsidRPr="008D308D">
        <w:rPr>
          <w:rFonts w:ascii="Times New Roman" w:hAnsi="Times New Roman"/>
        </w:rPr>
        <w:t xml:space="preserve">Attendance is extremely important. You are allowed </w:t>
      </w:r>
      <w:r w:rsidRPr="008D308D">
        <w:rPr>
          <w:rFonts w:ascii="Times New Roman" w:hAnsi="Times New Roman"/>
          <w:u w:val="single"/>
        </w:rPr>
        <w:t>one unexcused absence</w:t>
      </w:r>
      <w:r w:rsidRPr="008D308D">
        <w:rPr>
          <w:rFonts w:ascii="Times New Roman" w:hAnsi="Times New Roman"/>
        </w:rPr>
        <w:t>. Each absence beyond this will lower your grade by 30 points.</w:t>
      </w:r>
    </w:p>
    <w:p w:rsidR="00F90B00" w:rsidRDefault="00F90B00" w:rsidP="00F90B00">
      <w:pPr>
        <w:rPr>
          <w:rFonts w:ascii="Times New Roman" w:hAnsi="Times New Roman"/>
          <w:b/>
        </w:rPr>
      </w:pPr>
    </w:p>
    <w:p w:rsidR="00F90B00" w:rsidRPr="008D308D" w:rsidRDefault="00F90B00" w:rsidP="00F90B00">
      <w:pPr>
        <w:rPr>
          <w:rFonts w:ascii="Times New Roman" w:hAnsi="Times New Roman"/>
          <w:b/>
        </w:rPr>
      </w:pPr>
      <w:r>
        <w:rPr>
          <w:rFonts w:ascii="Times New Roman" w:hAnsi="Times New Roman"/>
          <w:b/>
        </w:rPr>
        <w:tab/>
      </w:r>
      <w:r w:rsidRPr="008D308D">
        <w:rPr>
          <w:rFonts w:ascii="Times New Roman" w:hAnsi="Times New Roman"/>
          <w:b/>
        </w:rPr>
        <w:t xml:space="preserve">Evaluation of Research reports </w:t>
      </w:r>
    </w:p>
    <w:p w:rsidR="00F90B00" w:rsidRPr="008D308D" w:rsidRDefault="00F90B00" w:rsidP="00F90B00">
      <w:pPr>
        <w:ind w:left="720"/>
        <w:rPr>
          <w:rFonts w:ascii="Times New Roman" w:hAnsi="Times New Roman"/>
        </w:rPr>
      </w:pPr>
      <w:r w:rsidRPr="008D308D">
        <w:rPr>
          <w:rFonts w:ascii="Times New Roman" w:hAnsi="Times New Roman"/>
        </w:rPr>
        <w:t xml:space="preserve">Evaluation of research reports #1 and 2 (100/200 points) will be based on: </w:t>
      </w:r>
    </w:p>
    <w:p w:rsidR="00F90B00" w:rsidRPr="00BE0DC3" w:rsidRDefault="00F90B00" w:rsidP="00F90B00">
      <w:pPr>
        <w:numPr>
          <w:ilvl w:val="0"/>
          <w:numId w:val="3"/>
        </w:numPr>
        <w:tabs>
          <w:tab w:val="clear" w:pos="360"/>
          <w:tab w:val="num" w:pos="1080"/>
        </w:tabs>
        <w:ind w:left="1080"/>
        <w:rPr>
          <w:rFonts w:ascii="Times New Roman" w:hAnsi="Times New Roman"/>
        </w:rPr>
      </w:pPr>
      <w:r w:rsidRPr="008D308D">
        <w:rPr>
          <w:rFonts w:ascii="Times New Roman" w:hAnsi="Times New Roman"/>
        </w:rPr>
        <w:t>Content – a clear introductory statement, accurate information and logical development of thesis/argument, properly cited sources (50/100 points).</w:t>
      </w:r>
    </w:p>
    <w:p w:rsidR="00F90B00" w:rsidRPr="008D308D" w:rsidRDefault="00F90B00" w:rsidP="00F90B00">
      <w:pPr>
        <w:numPr>
          <w:ilvl w:val="0"/>
          <w:numId w:val="3"/>
        </w:numPr>
        <w:tabs>
          <w:tab w:val="clear" w:pos="360"/>
          <w:tab w:val="num" w:pos="1080"/>
        </w:tabs>
        <w:ind w:left="1080"/>
        <w:rPr>
          <w:rFonts w:ascii="Times New Roman" w:hAnsi="Times New Roman"/>
        </w:rPr>
      </w:pPr>
      <w:r w:rsidRPr="008D308D">
        <w:rPr>
          <w:rFonts w:ascii="Times New Roman" w:hAnsi="Times New Roman"/>
        </w:rPr>
        <w:t>Style – clear organization, evidence of editing and integration of source material, direct quotations only when necessary (20/50 points).</w:t>
      </w:r>
    </w:p>
    <w:p w:rsidR="00F90B00" w:rsidRPr="008D308D" w:rsidRDefault="00F90B00" w:rsidP="00F90B00">
      <w:pPr>
        <w:numPr>
          <w:ilvl w:val="0"/>
          <w:numId w:val="3"/>
        </w:numPr>
        <w:tabs>
          <w:tab w:val="clear" w:pos="360"/>
          <w:tab w:val="num" w:pos="1080"/>
        </w:tabs>
        <w:ind w:left="1080"/>
        <w:rPr>
          <w:rFonts w:ascii="Times New Roman" w:hAnsi="Times New Roman"/>
        </w:rPr>
      </w:pPr>
      <w:r w:rsidRPr="008D308D">
        <w:rPr>
          <w:rFonts w:ascii="Times New Roman" w:hAnsi="Times New Roman"/>
        </w:rPr>
        <w:t>Sources- references/bibliography in correct format (APA, MLA, etc.), range of sources (15/25 points).</w:t>
      </w:r>
    </w:p>
    <w:p w:rsidR="00F90B00" w:rsidRPr="008D308D" w:rsidRDefault="00F90B00" w:rsidP="00F90B00">
      <w:pPr>
        <w:numPr>
          <w:ilvl w:val="0"/>
          <w:numId w:val="3"/>
        </w:numPr>
        <w:tabs>
          <w:tab w:val="clear" w:pos="360"/>
          <w:tab w:val="num" w:pos="1080"/>
        </w:tabs>
        <w:ind w:left="1080"/>
        <w:rPr>
          <w:rFonts w:ascii="Times New Roman" w:hAnsi="Times New Roman"/>
        </w:rPr>
      </w:pPr>
      <w:r w:rsidRPr="008D308D">
        <w:rPr>
          <w:rFonts w:ascii="Times New Roman" w:hAnsi="Times New Roman"/>
        </w:rPr>
        <w:t>Presentation – spelling, proofreading (15/25 points).</w:t>
      </w:r>
    </w:p>
    <w:p w:rsidR="00F90B00" w:rsidRPr="008D308D" w:rsidRDefault="00F90B00" w:rsidP="00F90B00">
      <w:pPr>
        <w:pStyle w:val="NormalWeb"/>
        <w:spacing w:before="2" w:after="2"/>
        <w:ind w:left="720"/>
        <w:rPr>
          <w:rFonts w:ascii="Times New Roman" w:hAnsi="Times New Roman"/>
          <w:sz w:val="24"/>
        </w:rPr>
      </w:pPr>
    </w:p>
    <w:p w:rsidR="00F90B00" w:rsidRPr="008620D4" w:rsidRDefault="00F90B00" w:rsidP="00F90B00">
      <w:pPr>
        <w:rPr>
          <w:rFonts w:ascii="Times New Roman" w:hAnsi="Times New Roman"/>
          <w:b/>
        </w:rPr>
      </w:pPr>
      <w:r>
        <w:rPr>
          <w:rFonts w:ascii="Times New Roman" w:hAnsi="Times New Roman"/>
          <w:b/>
        </w:rPr>
        <w:t>Sample Course Outline</w:t>
      </w:r>
    </w:p>
    <w:p w:rsidR="00F90B00" w:rsidRPr="00952534" w:rsidRDefault="00F90B00" w:rsidP="00F90B00">
      <w:pPr>
        <w:rPr>
          <w:rFonts w:ascii="Times New Roman" w:hAnsi="Times New Roman"/>
          <w:b/>
        </w:rPr>
      </w:pPr>
    </w:p>
    <w:p w:rsidR="00F90B00" w:rsidRPr="008D308D" w:rsidRDefault="00F90B00" w:rsidP="00F90B00">
      <w:pPr>
        <w:ind w:left="1440" w:hanging="1440"/>
        <w:rPr>
          <w:rFonts w:ascii="Times New Roman" w:hAnsi="Times New Roman"/>
        </w:rPr>
      </w:pPr>
      <w:r>
        <w:rPr>
          <w:rFonts w:ascii="Times New Roman" w:hAnsi="Times New Roman"/>
        </w:rPr>
        <w:t>Week One</w:t>
      </w:r>
      <w:r w:rsidRPr="008D308D">
        <w:rPr>
          <w:rFonts w:ascii="Times New Roman" w:hAnsi="Times New Roman"/>
        </w:rPr>
        <w:tab/>
        <w:t>Object making as integral; Evidence of material culture; Imagery as visual communication</w:t>
      </w:r>
    </w:p>
    <w:p w:rsidR="00F90B00" w:rsidRPr="008D308D" w:rsidRDefault="00F90B00" w:rsidP="00F90B00">
      <w:pPr>
        <w:rPr>
          <w:rFonts w:ascii="Times New Roman" w:hAnsi="Times New Roman"/>
        </w:rPr>
      </w:pPr>
    </w:p>
    <w:p w:rsidR="00F90B00" w:rsidRPr="008D308D" w:rsidRDefault="00F90B00" w:rsidP="00F90B00">
      <w:pPr>
        <w:rPr>
          <w:rFonts w:ascii="Times New Roman" w:hAnsi="Times New Roman"/>
        </w:rPr>
      </w:pPr>
      <w:r>
        <w:rPr>
          <w:rFonts w:ascii="Times New Roman" w:hAnsi="Times New Roman"/>
        </w:rPr>
        <w:t>Week Two</w:t>
      </w:r>
      <w:r w:rsidRPr="008D308D">
        <w:rPr>
          <w:rFonts w:ascii="Times New Roman" w:hAnsi="Times New Roman"/>
        </w:rPr>
        <w:tab/>
        <w:t xml:space="preserve">Neolithic and Bronze Age Eurasia 5,000 BCE – 500 CE: Jewelry and </w:t>
      </w:r>
    </w:p>
    <w:p w:rsidR="00F90B00" w:rsidRPr="008D308D" w:rsidRDefault="00F90B00" w:rsidP="00F90B00">
      <w:pPr>
        <w:ind w:left="720" w:firstLine="720"/>
        <w:rPr>
          <w:rFonts w:ascii="Times New Roman" w:hAnsi="Times New Roman"/>
        </w:rPr>
      </w:pPr>
      <w:r w:rsidRPr="008D308D">
        <w:rPr>
          <w:rFonts w:ascii="Times New Roman" w:hAnsi="Times New Roman"/>
        </w:rPr>
        <w:t>Metals</w:t>
      </w:r>
    </w:p>
    <w:p w:rsidR="00F90B00" w:rsidRPr="008D308D" w:rsidRDefault="00F90B00" w:rsidP="00F90B00">
      <w:pPr>
        <w:ind w:left="720" w:firstLine="720"/>
        <w:rPr>
          <w:rFonts w:ascii="Times New Roman" w:hAnsi="Times New Roman"/>
        </w:rPr>
      </w:pPr>
    </w:p>
    <w:p w:rsidR="00F90B00" w:rsidRPr="008D308D" w:rsidRDefault="00F90B00" w:rsidP="00F90B00">
      <w:pPr>
        <w:ind w:left="720" w:firstLine="720"/>
        <w:rPr>
          <w:rFonts w:ascii="Times New Roman" w:hAnsi="Times New Roman"/>
        </w:rPr>
      </w:pPr>
      <w:r w:rsidRPr="008D308D">
        <w:rPr>
          <w:rFonts w:ascii="Times New Roman" w:hAnsi="Times New Roman"/>
          <w:b/>
        </w:rPr>
        <w:t>Reading</w:t>
      </w:r>
      <w:r w:rsidRPr="008D308D">
        <w:rPr>
          <w:rFonts w:ascii="Times New Roman" w:hAnsi="Times New Roman"/>
        </w:rPr>
        <w:t xml:space="preserve"> for Sept. 27: Thubron, C. (2006). Shadow of the Silk Road. </w:t>
      </w:r>
    </w:p>
    <w:p w:rsidR="00F90B00" w:rsidRPr="008D308D" w:rsidRDefault="00F90B00" w:rsidP="00F90B00">
      <w:pPr>
        <w:ind w:left="720" w:firstLine="720"/>
        <w:rPr>
          <w:rFonts w:ascii="Times New Roman" w:hAnsi="Times New Roman"/>
        </w:rPr>
      </w:pPr>
      <w:r w:rsidRPr="008D308D">
        <w:rPr>
          <w:rFonts w:ascii="Times New Roman" w:hAnsi="Times New Roman"/>
        </w:rPr>
        <w:t>New York: Harper Collins, pp.1-45.</w:t>
      </w:r>
    </w:p>
    <w:p w:rsidR="00F90B00" w:rsidRPr="008D308D" w:rsidRDefault="00F90B00" w:rsidP="00F90B00">
      <w:pPr>
        <w:rPr>
          <w:rFonts w:ascii="Times New Roman" w:hAnsi="Times New Roman"/>
        </w:rPr>
      </w:pPr>
    </w:p>
    <w:p w:rsidR="00F90B00" w:rsidRPr="008D308D" w:rsidRDefault="00F90B00" w:rsidP="00F90B00">
      <w:pPr>
        <w:rPr>
          <w:rFonts w:ascii="Times New Roman" w:hAnsi="Times New Roman"/>
        </w:rPr>
      </w:pPr>
      <w:r>
        <w:rPr>
          <w:rFonts w:ascii="Times New Roman" w:hAnsi="Times New Roman"/>
        </w:rPr>
        <w:t>Week Three</w:t>
      </w:r>
      <w:r w:rsidRPr="008D308D">
        <w:rPr>
          <w:rFonts w:ascii="Times New Roman" w:hAnsi="Times New Roman"/>
        </w:rPr>
        <w:tab/>
        <w:t xml:space="preserve">Neolithic and Bronze Age Eurasia 5,000 BCE – 500 CE: Eastern </w:t>
      </w:r>
    </w:p>
    <w:p w:rsidR="00F90B00" w:rsidRPr="008D308D" w:rsidRDefault="00F90B00" w:rsidP="00F90B00">
      <w:pPr>
        <w:ind w:left="720" w:firstLine="720"/>
        <w:rPr>
          <w:rFonts w:ascii="Times New Roman" w:hAnsi="Times New Roman"/>
        </w:rPr>
      </w:pPr>
      <w:r w:rsidRPr="008D308D">
        <w:rPr>
          <w:rFonts w:ascii="Times New Roman" w:hAnsi="Times New Roman"/>
        </w:rPr>
        <w:t xml:space="preserve">philosophies; Textiles and Ceramics; Quiz #1 due. </w:t>
      </w:r>
    </w:p>
    <w:p w:rsidR="00F90B00" w:rsidRPr="008D308D" w:rsidRDefault="00F90B00" w:rsidP="00F90B00">
      <w:pPr>
        <w:ind w:left="720" w:firstLine="720"/>
        <w:rPr>
          <w:rFonts w:ascii="Times New Roman" w:hAnsi="Times New Roman"/>
        </w:rPr>
      </w:pPr>
    </w:p>
    <w:p w:rsidR="00F90B00" w:rsidRPr="008D308D" w:rsidRDefault="00F90B00" w:rsidP="00F90B00">
      <w:pPr>
        <w:ind w:left="1440"/>
        <w:rPr>
          <w:rFonts w:ascii="Times New Roman" w:hAnsi="Times New Roman"/>
        </w:rPr>
      </w:pPr>
      <w:r w:rsidRPr="008D308D">
        <w:rPr>
          <w:rFonts w:ascii="Times New Roman" w:hAnsi="Times New Roman"/>
          <w:b/>
        </w:rPr>
        <w:t>Reading</w:t>
      </w:r>
      <w:r w:rsidRPr="008D308D">
        <w:rPr>
          <w:rFonts w:ascii="Times New Roman" w:hAnsi="Times New Roman"/>
        </w:rPr>
        <w:t xml:space="preserve"> for Oct. 4: Barber, E. W. (1994). Women’s Work. New York: W. W. Norton, pp. 17-41</w:t>
      </w:r>
    </w:p>
    <w:p w:rsidR="00F90B00" w:rsidRPr="008D308D" w:rsidRDefault="00F90B00" w:rsidP="00F90B00">
      <w:pPr>
        <w:ind w:left="720" w:firstLine="720"/>
        <w:rPr>
          <w:rFonts w:ascii="Times New Roman" w:hAnsi="Times New Roman"/>
        </w:rPr>
      </w:pPr>
    </w:p>
    <w:p w:rsidR="00F90B00" w:rsidRPr="008D308D" w:rsidRDefault="00F90B00" w:rsidP="00F90B00">
      <w:pPr>
        <w:rPr>
          <w:rFonts w:ascii="Times New Roman" w:hAnsi="Times New Roman"/>
        </w:rPr>
      </w:pPr>
      <w:r>
        <w:rPr>
          <w:rFonts w:ascii="Times New Roman" w:hAnsi="Times New Roman"/>
        </w:rPr>
        <w:t>Week Four</w:t>
      </w:r>
      <w:r>
        <w:rPr>
          <w:rFonts w:ascii="Times New Roman" w:hAnsi="Times New Roman"/>
        </w:rPr>
        <w:tab/>
      </w:r>
      <w:r w:rsidRPr="008D308D">
        <w:rPr>
          <w:rFonts w:ascii="Times New Roman" w:hAnsi="Times New Roman"/>
        </w:rPr>
        <w:t xml:space="preserve">Near East and Early Mediterranean society and culture 1500 BCE – </w:t>
      </w:r>
    </w:p>
    <w:p w:rsidR="00F90B00" w:rsidRPr="008D308D" w:rsidRDefault="00F90B00" w:rsidP="00F90B00">
      <w:pPr>
        <w:ind w:left="720" w:firstLine="720"/>
        <w:rPr>
          <w:rFonts w:ascii="Times New Roman" w:hAnsi="Times New Roman"/>
        </w:rPr>
      </w:pPr>
      <w:r w:rsidRPr="008D308D">
        <w:rPr>
          <w:rFonts w:ascii="Times New Roman" w:hAnsi="Times New Roman"/>
        </w:rPr>
        <w:t>500 CE – Textiles and Ceramics; Quiz #2 due.</w:t>
      </w:r>
      <w:r w:rsidRPr="008D308D">
        <w:rPr>
          <w:rFonts w:ascii="Times New Roman" w:hAnsi="Times New Roman"/>
        </w:rPr>
        <w:tab/>
      </w:r>
      <w:r w:rsidRPr="008D308D">
        <w:rPr>
          <w:rFonts w:ascii="Times New Roman" w:hAnsi="Times New Roman"/>
        </w:rPr>
        <w:tab/>
      </w:r>
      <w:r w:rsidRPr="008D308D">
        <w:rPr>
          <w:rFonts w:ascii="Times New Roman" w:hAnsi="Times New Roman"/>
        </w:rPr>
        <w:tab/>
      </w:r>
    </w:p>
    <w:p w:rsidR="00F90B00" w:rsidRPr="008D308D" w:rsidRDefault="00F90B00" w:rsidP="00F90B00">
      <w:pPr>
        <w:rPr>
          <w:rFonts w:ascii="Times New Roman" w:hAnsi="Times New Roman"/>
        </w:rPr>
      </w:pPr>
      <w:r w:rsidRPr="008D308D">
        <w:rPr>
          <w:rFonts w:ascii="Times New Roman" w:hAnsi="Times New Roman"/>
        </w:rPr>
        <w:tab/>
      </w:r>
      <w:r w:rsidRPr="008D308D">
        <w:rPr>
          <w:rFonts w:ascii="Times New Roman" w:hAnsi="Times New Roman"/>
        </w:rPr>
        <w:tab/>
      </w:r>
    </w:p>
    <w:p w:rsidR="00F90B00" w:rsidRPr="008D308D" w:rsidRDefault="00F90B00" w:rsidP="00F90B00">
      <w:pPr>
        <w:ind w:left="720" w:firstLine="720"/>
        <w:rPr>
          <w:rFonts w:ascii="Times New Roman" w:hAnsi="Times New Roman"/>
        </w:rPr>
      </w:pPr>
      <w:r w:rsidRPr="008D308D">
        <w:rPr>
          <w:rFonts w:ascii="Times New Roman" w:hAnsi="Times New Roman"/>
          <w:b/>
        </w:rPr>
        <w:t>Reading</w:t>
      </w:r>
      <w:r w:rsidRPr="008D308D">
        <w:rPr>
          <w:rFonts w:ascii="Times New Roman" w:hAnsi="Times New Roman"/>
        </w:rPr>
        <w:t xml:space="preserve"> for Oct. 12</w:t>
      </w:r>
      <w:r w:rsidRPr="008D308D">
        <w:rPr>
          <w:rFonts w:ascii="Times New Roman" w:hAnsi="Times New Roman"/>
          <w:vertAlign w:val="superscript"/>
        </w:rPr>
        <w:t>th</w:t>
      </w:r>
      <w:r w:rsidRPr="008D308D">
        <w:rPr>
          <w:rFonts w:ascii="Times New Roman" w:hAnsi="Times New Roman"/>
        </w:rPr>
        <w:t xml:space="preserve">: Morell, V. (2002) Empires across the Andes. </w:t>
      </w:r>
    </w:p>
    <w:p w:rsidR="00F90B00" w:rsidRDefault="00F90B00" w:rsidP="00F90B00">
      <w:pPr>
        <w:ind w:left="720" w:firstLine="720"/>
        <w:rPr>
          <w:rFonts w:ascii="Times New Roman" w:hAnsi="Times New Roman"/>
        </w:rPr>
      </w:pPr>
      <w:r w:rsidRPr="008D308D">
        <w:rPr>
          <w:rFonts w:ascii="Times New Roman" w:hAnsi="Times New Roman"/>
        </w:rPr>
        <w:t>National Geographic pp.106-129.</w:t>
      </w:r>
    </w:p>
    <w:p w:rsidR="00F90B00" w:rsidRDefault="00F90B00" w:rsidP="00F90B00">
      <w:pPr>
        <w:ind w:left="720" w:firstLine="720"/>
        <w:rPr>
          <w:rFonts w:ascii="Times New Roman" w:hAnsi="Times New Roman"/>
        </w:rPr>
      </w:pPr>
    </w:p>
    <w:p w:rsidR="00F90B00" w:rsidRPr="008D308D" w:rsidRDefault="00F90B00" w:rsidP="00F90B00">
      <w:pPr>
        <w:rPr>
          <w:rFonts w:ascii="Times New Roman" w:hAnsi="Times New Roman"/>
        </w:rPr>
      </w:pPr>
      <w:r>
        <w:rPr>
          <w:rFonts w:ascii="Times New Roman" w:hAnsi="Times New Roman"/>
        </w:rPr>
        <w:t>Week Five</w:t>
      </w:r>
      <w:r>
        <w:rPr>
          <w:rFonts w:ascii="Times New Roman" w:hAnsi="Times New Roman"/>
        </w:rPr>
        <w:tab/>
      </w:r>
      <w:r w:rsidRPr="008D308D">
        <w:rPr>
          <w:rFonts w:ascii="Times New Roman" w:hAnsi="Times New Roman"/>
        </w:rPr>
        <w:t xml:space="preserve">“New World” 1,200 BCE – 800 CE: Geologic </w:t>
      </w:r>
    </w:p>
    <w:p w:rsidR="00F90B00" w:rsidRPr="008D308D" w:rsidRDefault="00F90B00" w:rsidP="00F90B00">
      <w:pPr>
        <w:ind w:left="720" w:firstLine="720"/>
        <w:rPr>
          <w:rFonts w:ascii="Times New Roman" w:hAnsi="Times New Roman"/>
        </w:rPr>
      </w:pPr>
      <w:r w:rsidRPr="008D308D">
        <w:rPr>
          <w:rFonts w:ascii="Times New Roman" w:hAnsi="Times New Roman"/>
        </w:rPr>
        <w:t xml:space="preserve">Determinants and Jewelry and Metals; Quiz #3 due. </w:t>
      </w:r>
      <w:r w:rsidRPr="008D308D">
        <w:rPr>
          <w:rFonts w:ascii="Times New Roman" w:hAnsi="Times New Roman"/>
        </w:rPr>
        <w:tab/>
      </w:r>
    </w:p>
    <w:p w:rsidR="00F90B00" w:rsidRPr="008D308D" w:rsidRDefault="00F90B00" w:rsidP="00F90B00">
      <w:pPr>
        <w:rPr>
          <w:rFonts w:ascii="Times New Roman" w:hAnsi="Times New Roman"/>
        </w:rPr>
      </w:pPr>
    </w:p>
    <w:p w:rsidR="00F90B00" w:rsidRPr="008D308D" w:rsidRDefault="00F90B00" w:rsidP="00F90B00">
      <w:pPr>
        <w:rPr>
          <w:rFonts w:ascii="Times New Roman" w:hAnsi="Times New Roman"/>
        </w:rPr>
      </w:pPr>
      <w:r>
        <w:rPr>
          <w:rFonts w:ascii="Times New Roman" w:hAnsi="Times New Roman"/>
        </w:rPr>
        <w:t>Week Six</w:t>
      </w:r>
      <w:r w:rsidRPr="008D308D">
        <w:rPr>
          <w:rFonts w:ascii="Times New Roman" w:hAnsi="Times New Roman"/>
        </w:rPr>
        <w:tab/>
        <w:t xml:space="preserve"> “New World” 1,200 BCE – 800 CE: Textiles and Ceramics; </w:t>
      </w:r>
    </w:p>
    <w:p w:rsidR="00F90B00" w:rsidRPr="008D308D" w:rsidRDefault="00F90B00" w:rsidP="00F90B00">
      <w:pPr>
        <w:rPr>
          <w:rFonts w:ascii="Times New Roman" w:hAnsi="Times New Roman"/>
        </w:rPr>
      </w:pPr>
    </w:p>
    <w:p w:rsidR="00F90B00" w:rsidRPr="008D308D" w:rsidRDefault="00F90B00" w:rsidP="00F90B00">
      <w:pPr>
        <w:ind w:left="720" w:firstLine="720"/>
        <w:rPr>
          <w:rFonts w:ascii="Times New Roman" w:hAnsi="Times New Roman"/>
        </w:rPr>
      </w:pPr>
    </w:p>
    <w:p w:rsidR="00F90B00" w:rsidRPr="008312A4" w:rsidRDefault="00F90B00" w:rsidP="00F90B00">
      <w:pPr>
        <w:pStyle w:val="Heading3"/>
        <w:rPr>
          <w:rFonts w:ascii="Times New Roman" w:hAnsi="Times New Roman"/>
          <w:sz w:val="24"/>
        </w:rPr>
      </w:pPr>
      <w:r w:rsidRPr="008D308D">
        <w:rPr>
          <w:rFonts w:ascii="Times New Roman" w:hAnsi="Times New Roman"/>
          <w:sz w:val="24"/>
        </w:rPr>
        <w:t>ATR 380 History of Craft 1</w:t>
      </w:r>
      <w:r>
        <w:rPr>
          <w:rFonts w:ascii="Times New Roman" w:hAnsi="Times New Roman"/>
          <w:sz w:val="24"/>
        </w:rPr>
        <w:t>, p. 6</w:t>
      </w:r>
      <w:r w:rsidRPr="008D308D">
        <w:rPr>
          <w:rFonts w:ascii="Times New Roman" w:hAnsi="Times New Roman"/>
        </w:rPr>
        <w:tab/>
      </w:r>
    </w:p>
    <w:p w:rsidR="00F90B00" w:rsidRDefault="00F90B00" w:rsidP="00F90B00">
      <w:pPr>
        <w:rPr>
          <w:rFonts w:ascii="Times New Roman" w:hAnsi="Times New Roman"/>
        </w:rPr>
      </w:pPr>
      <w:r w:rsidRPr="008D308D">
        <w:rPr>
          <w:rFonts w:ascii="Times New Roman" w:hAnsi="Times New Roman"/>
        </w:rPr>
        <w:tab/>
      </w:r>
      <w:r w:rsidRPr="008D308D">
        <w:rPr>
          <w:rFonts w:ascii="Times New Roman" w:hAnsi="Times New Roman"/>
          <w:b/>
        </w:rPr>
        <w:t>Homework</w:t>
      </w:r>
      <w:r w:rsidRPr="008D308D">
        <w:rPr>
          <w:rFonts w:ascii="Times New Roman" w:hAnsi="Times New Roman"/>
        </w:rPr>
        <w:t xml:space="preserve"> for Oct. 25: Powerpoint on Islam</w:t>
      </w:r>
    </w:p>
    <w:p w:rsidR="00F90B00" w:rsidRPr="008D308D" w:rsidRDefault="00F90B00" w:rsidP="00F90B00">
      <w:pPr>
        <w:rPr>
          <w:rFonts w:ascii="Times New Roman" w:hAnsi="Times New Roman"/>
        </w:rPr>
      </w:pPr>
    </w:p>
    <w:p w:rsidR="00F90B00" w:rsidRPr="008D308D" w:rsidRDefault="00F90B00" w:rsidP="00F90B00">
      <w:pPr>
        <w:rPr>
          <w:rFonts w:ascii="Times New Roman" w:hAnsi="Times New Roman"/>
        </w:rPr>
      </w:pPr>
      <w:r>
        <w:rPr>
          <w:rFonts w:ascii="Times New Roman" w:hAnsi="Times New Roman"/>
        </w:rPr>
        <w:t>Week Seven</w:t>
      </w:r>
      <w:r w:rsidRPr="008D308D">
        <w:rPr>
          <w:rFonts w:ascii="Times New Roman" w:hAnsi="Times New Roman"/>
        </w:rPr>
        <w:tab/>
        <w:t xml:space="preserve">700 CE – 1200 CE: Byzantine and Islamic Jewelry and Metals; </w:t>
      </w:r>
    </w:p>
    <w:p w:rsidR="00F90B00" w:rsidRPr="008D308D" w:rsidRDefault="00F90B00" w:rsidP="00F90B00">
      <w:pPr>
        <w:ind w:left="720" w:firstLine="720"/>
        <w:rPr>
          <w:rFonts w:ascii="Times New Roman" w:hAnsi="Times New Roman"/>
        </w:rPr>
      </w:pPr>
      <w:r w:rsidRPr="008D308D">
        <w:rPr>
          <w:rFonts w:ascii="Times New Roman" w:hAnsi="Times New Roman"/>
        </w:rPr>
        <w:t>Quiz #4 due.</w:t>
      </w:r>
    </w:p>
    <w:p w:rsidR="00F90B00" w:rsidRPr="008D308D" w:rsidRDefault="00F90B00" w:rsidP="00F90B00">
      <w:pPr>
        <w:rPr>
          <w:rFonts w:ascii="Times New Roman" w:hAnsi="Times New Roman"/>
        </w:rPr>
      </w:pPr>
    </w:p>
    <w:p w:rsidR="00F90B00" w:rsidRPr="008D308D" w:rsidRDefault="00F90B00" w:rsidP="00F90B00">
      <w:pPr>
        <w:rPr>
          <w:rFonts w:ascii="Times New Roman" w:hAnsi="Times New Roman"/>
        </w:rPr>
      </w:pPr>
      <w:r w:rsidRPr="008D308D">
        <w:rPr>
          <w:rFonts w:ascii="Times New Roman" w:hAnsi="Times New Roman"/>
        </w:rPr>
        <w:tab/>
      </w:r>
      <w:r w:rsidRPr="008D308D">
        <w:rPr>
          <w:rFonts w:ascii="Times New Roman" w:hAnsi="Times New Roman"/>
        </w:rPr>
        <w:tab/>
      </w:r>
      <w:r w:rsidRPr="008D308D">
        <w:rPr>
          <w:rFonts w:ascii="Times New Roman" w:hAnsi="Times New Roman"/>
          <w:b/>
        </w:rPr>
        <w:t>Reading</w:t>
      </w:r>
      <w:r w:rsidRPr="008D308D">
        <w:rPr>
          <w:rFonts w:ascii="Times New Roman" w:hAnsi="Times New Roman"/>
        </w:rPr>
        <w:t xml:space="preserve"> for Nov. 1: Menocal, M. R. (2002) The Ornament of the </w:t>
      </w:r>
    </w:p>
    <w:p w:rsidR="00F90B00" w:rsidRDefault="00F90B00" w:rsidP="00F90B00">
      <w:pPr>
        <w:ind w:left="720" w:firstLine="720"/>
        <w:rPr>
          <w:rFonts w:ascii="Times New Roman" w:hAnsi="Times New Roman"/>
        </w:rPr>
      </w:pPr>
      <w:r w:rsidRPr="008D308D">
        <w:rPr>
          <w:rFonts w:ascii="Times New Roman" w:hAnsi="Times New Roman"/>
        </w:rPr>
        <w:t>World. New York: Little Brown, pp. 15-49.</w:t>
      </w:r>
      <w:r>
        <w:rPr>
          <w:rFonts w:ascii="Times New Roman" w:hAnsi="Times New Roman"/>
        </w:rPr>
        <w:t xml:space="preserve"> </w:t>
      </w:r>
    </w:p>
    <w:p w:rsidR="00F90B00" w:rsidRPr="001B65AF" w:rsidRDefault="00F90B00" w:rsidP="00F90B00">
      <w:pPr>
        <w:ind w:left="1440"/>
        <w:rPr>
          <w:rFonts w:ascii="Times New Roman" w:hAnsi="Times New Roman"/>
        </w:rPr>
      </w:pPr>
      <w:r w:rsidRPr="001B65AF">
        <w:t xml:space="preserve">Bonaventura, P. and Stockley, B. (1988). Woven Air. London: Whitechapel, pp. 23-27, 33-37. </w:t>
      </w:r>
    </w:p>
    <w:p w:rsidR="00F90B00" w:rsidRPr="00805C27" w:rsidRDefault="00F90B00" w:rsidP="00F90B00"/>
    <w:p w:rsidR="00F90B00" w:rsidRPr="008D308D" w:rsidRDefault="00F90B00" w:rsidP="00F90B00">
      <w:pPr>
        <w:rPr>
          <w:rFonts w:ascii="Times New Roman" w:hAnsi="Times New Roman"/>
        </w:rPr>
      </w:pPr>
      <w:r>
        <w:rPr>
          <w:rFonts w:ascii="Times New Roman" w:hAnsi="Times New Roman"/>
        </w:rPr>
        <w:t>Week Eight</w:t>
      </w:r>
      <w:r w:rsidRPr="008D308D">
        <w:rPr>
          <w:rFonts w:ascii="Times New Roman" w:hAnsi="Times New Roman"/>
        </w:rPr>
        <w:tab/>
        <w:t>700 CE – 1200 CE: Islamic Wood and Textiles; Quiz #5 due.</w:t>
      </w:r>
    </w:p>
    <w:p w:rsidR="00F90B00" w:rsidRPr="008D308D" w:rsidRDefault="00F90B00" w:rsidP="00F90B00">
      <w:pPr>
        <w:rPr>
          <w:rFonts w:ascii="Times New Roman" w:hAnsi="Times New Roman"/>
        </w:rPr>
      </w:pPr>
    </w:p>
    <w:p w:rsidR="00F90B00" w:rsidRPr="008D308D" w:rsidRDefault="00F90B00" w:rsidP="00F90B00">
      <w:pPr>
        <w:rPr>
          <w:rFonts w:ascii="Times New Roman" w:hAnsi="Times New Roman"/>
        </w:rPr>
      </w:pPr>
      <w:r>
        <w:rPr>
          <w:rFonts w:ascii="Times New Roman" w:hAnsi="Times New Roman"/>
        </w:rPr>
        <w:t>Week Nine</w:t>
      </w:r>
      <w:r>
        <w:rPr>
          <w:rFonts w:ascii="Times New Roman" w:hAnsi="Times New Roman"/>
        </w:rPr>
        <w:tab/>
      </w:r>
      <w:r w:rsidRPr="008D308D">
        <w:rPr>
          <w:rFonts w:ascii="Times New Roman" w:hAnsi="Times New Roman"/>
        </w:rPr>
        <w:t>700 CE – 1200 CE: Porcelain in China and the Far East; Export china</w:t>
      </w:r>
    </w:p>
    <w:p w:rsidR="00F90B00" w:rsidRPr="008D308D" w:rsidRDefault="00F90B00" w:rsidP="00F90B00">
      <w:pPr>
        <w:ind w:left="720" w:firstLine="720"/>
        <w:rPr>
          <w:rFonts w:ascii="Times New Roman" w:hAnsi="Times New Roman"/>
        </w:rPr>
      </w:pPr>
      <w:r w:rsidRPr="008D308D">
        <w:rPr>
          <w:rFonts w:ascii="Times New Roman" w:hAnsi="Times New Roman"/>
        </w:rPr>
        <w:t>to Near East and Europe; Quiz #6 due.</w:t>
      </w:r>
    </w:p>
    <w:p w:rsidR="00F90B00" w:rsidRPr="008D308D" w:rsidRDefault="00F90B00" w:rsidP="00F90B00">
      <w:pPr>
        <w:rPr>
          <w:rFonts w:ascii="Times New Roman" w:hAnsi="Times New Roman"/>
        </w:rPr>
      </w:pPr>
    </w:p>
    <w:p w:rsidR="00F90B00" w:rsidRPr="008D308D" w:rsidRDefault="00F90B00" w:rsidP="00F90B00">
      <w:pPr>
        <w:rPr>
          <w:rFonts w:ascii="Times New Roman" w:hAnsi="Times New Roman"/>
        </w:rPr>
      </w:pPr>
      <w:r>
        <w:rPr>
          <w:rFonts w:ascii="Times New Roman" w:hAnsi="Times New Roman"/>
        </w:rPr>
        <w:t>Week Ten</w:t>
      </w:r>
      <w:r w:rsidRPr="008D308D">
        <w:rPr>
          <w:rFonts w:ascii="Times New Roman" w:hAnsi="Times New Roman"/>
        </w:rPr>
        <w:t xml:space="preserve"> </w:t>
      </w:r>
      <w:r w:rsidRPr="008D308D">
        <w:rPr>
          <w:rFonts w:ascii="Times New Roman" w:hAnsi="Times New Roman"/>
        </w:rPr>
        <w:tab/>
        <w:t xml:space="preserve">Separation of Craft and Art and development of the European </w:t>
      </w:r>
    </w:p>
    <w:p w:rsidR="00F90B00" w:rsidRPr="008D308D" w:rsidRDefault="00F90B00" w:rsidP="00F90B00">
      <w:pPr>
        <w:ind w:left="720" w:firstLine="720"/>
        <w:rPr>
          <w:rFonts w:ascii="Times New Roman" w:hAnsi="Times New Roman"/>
        </w:rPr>
      </w:pPr>
      <w:r w:rsidRPr="008D308D">
        <w:rPr>
          <w:rFonts w:ascii="Times New Roman" w:hAnsi="Times New Roman"/>
        </w:rPr>
        <w:t>guild system; Quiz #7 due.</w:t>
      </w:r>
    </w:p>
    <w:p w:rsidR="00F90B00" w:rsidRPr="008D308D" w:rsidRDefault="00F90B00" w:rsidP="00F90B00">
      <w:pPr>
        <w:ind w:left="720" w:firstLine="720"/>
        <w:rPr>
          <w:rFonts w:ascii="Times New Roman" w:hAnsi="Times New Roman"/>
        </w:rPr>
      </w:pPr>
    </w:p>
    <w:p w:rsidR="00F90B00" w:rsidRDefault="00F90B00" w:rsidP="00F90B00">
      <w:pPr>
        <w:ind w:left="720" w:firstLine="720"/>
        <w:rPr>
          <w:rFonts w:ascii="Times New Roman" w:hAnsi="Times New Roman"/>
          <w:sz w:val="20"/>
        </w:rPr>
      </w:pPr>
      <w:r w:rsidRPr="008D308D">
        <w:rPr>
          <w:rFonts w:ascii="Times New Roman" w:hAnsi="Times New Roman"/>
          <w:b/>
        </w:rPr>
        <w:t>Reading</w:t>
      </w:r>
      <w:r w:rsidRPr="008D308D">
        <w:rPr>
          <w:rFonts w:ascii="Times New Roman" w:hAnsi="Times New Roman"/>
        </w:rPr>
        <w:t xml:space="preserve"> for Nov. 22: </w:t>
      </w:r>
      <w:r w:rsidRPr="000332A7">
        <w:rPr>
          <w:rFonts w:ascii="Times New Roman" w:hAnsi="Times New Roman"/>
          <w:sz w:val="20"/>
        </w:rPr>
        <w:t xml:space="preserve">Metropolitan Museum   </w:t>
      </w:r>
      <w:hyperlink r:id="rId10" w:history="1">
        <w:r w:rsidRPr="00986187">
          <w:rPr>
            <w:rStyle w:val="Hyperlink"/>
            <w:rFonts w:ascii="Times New Roman" w:hAnsi="Times New Roman"/>
            <w:sz w:val="20"/>
          </w:rPr>
          <w:t>http://www.metmuseum.org/metmedia/interactives/adults-teachers/the-unicorn-tapestries</w:t>
        </w:r>
      </w:hyperlink>
    </w:p>
    <w:p w:rsidR="00F90B00" w:rsidRPr="008D308D" w:rsidRDefault="00F90B00" w:rsidP="00F90B00">
      <w:pPr>
        <w:ind w:left="720" w:firstLine="720"/>
        <w:rPr>
          <w:rFonts w:ascii="Times New Roman" w:hAnsi="Times New Roman"/>
        </w:rPr>
      </w:pPr>
    </w:p>
    <w:p w:rsidR="00F90B00" w:rsidRPr="008D308D" w:rsidRDefault="00F90B00" w:rsidP="00F90B00">
      <w:pPr>
        <w:rPr>
          <w:rFonts w:ascii="Times New Roman" w:hAnsi="Times New Roman"/>
        </w:rPr>
      </w:pPr>
      <w:r>
        <w:rPr>
          <w:rFonts w:ascii="Times New Roman" w:hAnsi="Times New Roman"/>
        </w:rPr>
        <w:t>Week Eleven</w:t>
      </w:r>
      <w:r w:rsidRPr="008D308D">
        <w:rPr>
          <w:rFonts w:ascii="Times New Roman" w:hAnsi="Times New Roman"/>
        </w:rPr>
        <w:tab/>
        <w:t xml:space="preserve">1200 CE – 1800 CE European Tapestry and Lace; Quiz #8 due; </w:t>
      </w:r>
    </w:p>
    <w:p w:rsidR="00F90B00" w:rsidRPr="008D308D" w:rsidRDefault="00F90B00" w:rsidP="00F90B00">
      <w:pPr>
        <w:rPr>
          <w:rFonts w:ascii="Times New Roman" w:hAnsi="Times New Roman"/>
        </w:rPr>
      </w:pPr>
      <w:r w:rsidRPr="008D308D">
        <w:rPr>
          <w:rFonts w:ascii="Times New Roman" w:hAnsi="Times New Roman"/>
        </w:rPr>
        <w:tab/>
      </w:r>
      <w:r w:rsidRPr="008D308D">
        <w:rPr>
          <w:rFonts w:ascii="Times New Roman" w:hAnsi="Times New Roman"/>
        </w:rPr>
        <w:tab/>
        <w:t>NANO Powerpoints due.</w:t>
      </w:r>
    </w:p>
    <w:p w:rsidR="00F90B00" w:rsidRPr="008D308D" w:rsidRDefault="00F90B00" w:rsidP="00F90B00">
      <w:pPr>
        <w:rPr>
          <w:rFonts w:ascii="Times New Roman" w:hAnsi="Times New Roman"/>
        </w:rPr>
      </w:pPr>
    </w:p>
    <w:p w:rsidR="00F90B00" w:rsidRPr="008D308D" w:rsidRDefault="00F90B00" w:rsidP="00F90B00">
      <w:pPr>
        <w:rPr>
          <w:rFonts w:ascii="Times New Roman" w:hAnsi="Times New Roman"/>
        </w:rPr>
      </w:pPr>
      <w:r w:rsidRPr="008D308D">
        <w:rPr>
          <w:rFonts w:ascii="Times New Roman" w:hAnsi="Times New Roman"/>
        </w:rPr>
        <w:tab/>
      </w:r>
      <w:r w:rsidRPr="008D308D">
        <w:rPr>
          <w:rFonts w:ascii="Times New Roman" w:hAnsi="Times New Roman"/>
        </w:rPr>
        <w:tab/>
      </w:r>
      <w:r w:rsidRPr="008D308D">
        <w:rPr>
          <w:rFonts w:ascii="Times New Roman" w:hAnsi="Times New Roman"/>
          <w:b/>
        </w:rPr>
        <w:t>Reading</w:t>
      </w:r>
      <w:r w:rsidRPr="008D308D">
        <w:rPr>
          <w:rFonts w:ascii="Times New Roman" w:hAnsi="Times New Roman"/>
        </w:rPr>
        <w:t xml:space="preserve"> for Nov. 29: Gleeson, J. (1998). The Arcanum. Warner </w:t>
      </w:r>
    </w:p>
    <w:p w:rsidR="00F90B00" w:rsidRPr="008D308D" w:rsidRDefault="00F90B00" w:rsidP="00F90B00">
      <w:pPr>
        <w:ind w:left="720" w:firstLine="720"/>
        <w:rPr>
          <w:rFonts w:ascii="Times New Roman" w:hAnsi="Times New Roman"/>
        </w:rPr>
      </w:pPr>
      <w:r>
        <w:rPr>
          <w:rFonts w:ascii="Times New Roman" w:hAnsi="Times New Roman"/>
        </w:rPr>
        <w:t>Books: New York, pp. i</w:t>
      </w:r>
      <w:r w:rsidRPr="008D308D">
        <w:rPr>
          <w:rFonts w:ascii="Times New Roman" w:hAnsi="Times New Roman"/>
        </w:rPr>
        <w:t>x – xii and 39-99.</w:t>
      </w:r>
    </w:p>
    <w:p w:rsidR="00F90B00" w:rsidRPr="008D308D" w:rsidRDefault="00F90B00" w:rsidP="00F90B00">
      <w:pPr>
        <w:rPr>
          <w:rFonts w:ascii="Times New Roman" w:hAnsi="Times New Roman"/>
        </w:rPr>
      </w:pPr>
    </w:p>
    <w:p w:rsidR="00F90B00" w:rsidRPr="008D308D" w:rsidRDefault="00F90B00" w:rsidP="00F90B00">
      <w:pPr>
        <w:ind w:left="1440" w:hanging="1440"/>
        <w:rPr>
          <w:rFonts w:ascii="Times New Roman" w:hAnsi="Times New Roman"/>
        </w:rPr>
      </w:pPr>
      <w:r>
        <w:rPr>
          <w:rFonts w:ascii="Times New Roman" w:hAnsi="Times New Roman"/>
        </w:rPr>
        <w:t>Week Twelve</w:t>
      </w:r>
      <w:r w:rsidRPr="008D308D">
        <w:rPr>
          <w:rFonts w:ascii="Times New Roman" w:hAnsi="Times New Roman"/>
        </w:rPr>
        <w:tab/>
      </w:r>
      <w:r>
        <w:rPr>
          <w:rFonts w:ascii="Times New Roman" w:hAnsi="Times New Roman"/>
        </w:rPr>
        <w:t xml:space="preserve">  </w:t>
      </w:r>
      <w:r w:rsidRPr="008D308D">
        <w:rPr>
          <w:rFonts w:ascii="Times New Roman" w:hAnsi="Times New Roman"/>
        </w:rPr>
        <w:t>E</w:t>
      </w:r>
      <w:r>
        <w:rPr>
          <w:rFonts w:ascii="Times New Roman" w:hAnsi="Times New Roman"/>
        </w:rPr>
        <w:t xml:space="preserve">mergence of Porcelain in Europe; </w:t>
      </w:r>
      <w:r w:rsidRPr="008D308D">
        <w:rPr>
          <w:rFonts w:ascii="Times New Roman" w:hAnsi="Times New Roman"/>
        </w:rPr>
        <w:t>Quiz # 9 due.</w:t>
      </w:r>
    </w:p>
    <w:p w:rsidR="00F90B00" w:rsidRPr="008D308D" w:rsidRDefault="00F90B00" w:rsidP="00F90B00">
      <w:pPr>
        <w:ind w:left="720" w:firstLine="720"/>
        <w:rPr>
          <w:rFonts w:ascii="Times New Roman" w:hAnsi="Times New Roman"/>
        </w:rPr>
      </w:pPr>
    </w:p>
    <w:p w:rsidR="00F90B00" w:rsidRPr="008D308D" w:rsidRDefault="00F90B00" w:rsidP="00F90B00">
      <w:pPr>
        <w:rPr>
          <w:rFonts w:ascii="Times New Roman" w:hAnsi="Times New Roman"/>
        </w:rPr>
      </w:pPr>
      <w:r>
        <w:rPr>
          <w:rFonts w:ascii="Times New Roman" w:hAnsi="Times New Roman"/>
        </w:rPr>
        <w:t>Week Thirteen</w:t>
      </w:r>
      <w:r>
        <w:rPr>
          <w:rFonts w:ascii="Times New Roman" w:hAnsi="Times New Roman"/>
        </w:rPr>
        <w:tab/>
        <w:t xml:space="preserve">  </w:t>
      </w:r>
      <w:r w:rsidRPr="008D308D">
        <w:rPr>
          <w:rFonts w:ascii="Times New Roman" w:hAnsi="Times New Roman"/>
        </w:rPr>
        <w:t>1200 CE – 1800 CE European jewelry vs. Indian Mughal jewelry</w:t>
      </w:r>
    </w:p>
    <w:p w:rsidR="00F90B00" w:rsidRPr="008D308D" w:rsidRDefault="00F90B00" w:rsidP="00F90B00">
      <w:pPr>
        <w:rPr>
          <w:rFonts w:ascii="Times New Roman" w:hAnsi="Times New Roman"/>
        </w:rPr>
      </w:pPr>
      <w:r w:rsidRPr="008D308D">
        <w:rPr>
          <w:rFonts w:ascii="Times New Roman" w:hAnsi="Times New Roman"/>
        </w:rPr>
        <w:tab/>
      </w:r>
      <w:r w:rsidRPr="008D308D">
        <w:rPr>
          <w:rFonts w:ascii="Times New Roman" w:hAnsi="Times New Roman"/>
        </w:rPr>
        <w:tab/>
      </w:r>
      <w:r w:rsidRPr="008D308D">
        <w:rPr>
          <w:rFonts w:ascii="Times New Roman" w:hAnsi="Times New Roman"/>
        </w:rPr>
        <w:tab/>
      </w:r>
      <w:r w:rsidRPr="008D308D">
        <w:rPr>
          <w:rFonts w:ascii="Times New Roman" w:hAnsi="Times New Roman"/>
        </w:rPr>
        <w:tab/>
      </w:r>
      <w:r w:rsidRPr="008D308D">
        <w:rPr>
          <w:rFonts w:ascii="Times New Roman" w:hAnsi="Times New Roman"/>
        </w:rPr>
        <w:tab/>
      </w:r>
      <w:r w:rsidRPr="008D308D">
        <w:rPr>
          <w:rFonts w:ascii="Times New Roman" w:hAnsi="Times New Roman"/>
        </w:rPr>
        <w:tab/>
      </w:r>
      <w:r w:rsidRPr="008D308D">
        <w:rPr>
          <w:rFonts w:ascii="Times New Roman" w:hAnsi="Times New Roman"/>
        </w:rPr>
        <w:tab/>
      </w:r>
    </w:p>
    <w:p w:rsidR="00F90B00" w:rsidRPr="008D308D" w:rsidRDefault="00F90B00" w:rsidP="00F90B00">
      <w:pPr>
        <w:rPr>
          <w:rFonts w:ascii="Times New Roman" w:hAnsi="Times New Roman"/>
        </w:rPr>
      </w:pPr>
      <w:r>
        <w:rPr>
          <w:rFonts w:ascii="Times New Roman" w:hAnsi="Times New Roman"/>
        </w:rPr>
        <w:t xml:space="preserve">Week Fourteen  </w:t>
      </w:r>
      <w:r w:rsidRPr="008D308D">
        <w:rPr>
          <w:rFonts w:ascii="Times New Roman" w:hAnsi="Times New Roman"/>
        </w:rPr>
        <w:t xml:space="preserve">1200 CE – 1800 CE Asian textiles; View to the Modern era; </w:t>
      </w:r>
    </w:p>
    <w:p w:rsidR="00F90B00" w:rsidRPr="008D308D" w:rsidRDefault="00F90B00" w:rsidP="00F90B00">
      <w:pPr>
        <w:ind w:left="720" w:firstLine="720"/>
        <w:rPr>
          <w:rFonts w:ascii="Times New Roman" w:hAnsi="Times New Roman"/>
        </w:rPr>
      </w:pPr>
      <w:r w:rsidRPr="008D308D">
        <w:rPr>
          <w:rFonts w:ascii="Times New Roman" w:hAnsi="Times New Roman"/>
        </w:rPr>
        <w:t>Quiz #10 due.</w:t>
      </w:r>
    </w:p>
    <w:p w:rsidR="00F90B00" w:rsidRPr="008D308D" w:rsidRDefault="00F90B00" w:rsidP="00F90B00">
      <w:pPr>
        <w:rPr>
          <w:rFonts w:ascii="Times New Roman" w:hAnsi="Times New Roman"/>
        </w:rPr>
      </w:pPr>
    </w:p>
    <w:p w:rsidR="00F90B00" w:rsidRPr="008D308D" w:rsidRDefault="00F90B00" w:rsidP="00F90B00">
      <w:pPr>
        <w:rPr>
          <w:rFonts w:ascii="Times New Roman" w:hAnsi="Times New Roman"/>
        </w:rPr>
      </w:pPr>
      <w:r w:rsidRPr="008D308D">
        <w:rPr>
          <w:rFonts w:ascii="Times New Roman" w:hAnsi="Times New Roman"/>
        </w:rPr>
        <w:t>EXAM week: Research report</w:t>
      </w:r>
      <w:r>
        <w:rPr>
          <w:rFonts w:ascii="Times New Roman" w:hAnsi="Times New Roman"/>
        </w:rPr>
        <w:t xml:space="preserve"> #2</w:t>
      </w:r>
      <w:r w:rsidRPr="008D308D">
        <w:rPr>
          <w:rFonts w:ascii="Times New Roman" w:hAnsi="Times New Roman"/>
        </w:rPr>
        <w:t xml:space="preserve"> due</w:t>
      </w:r>
    </w:p>
    <w:p w:rsidR="00F90B00" w:rsidRPr="008D308D" w:rsidRDefault="00F90B00" w:rsidP="00F90B00">
      <w:pPr>
        <w:rPr>
          <w:rFonts w:ascii="Times New Roman" w:hAnsi="Times New Roman"/>
        </w:rPr>
      </w:pPr>
    </w:p>
    <w:p w:rsidR="00F90B00" w:rsidRPr="008D308D" w:rsidRDefault="00F90B00" w:rsidP="00F90B00">
      <w:pPr>
        <w:rPr>
          <w:rFonts w:ascii="Times New Roman" w:hAnsi="Times New Roman"/>
        </w:rPr>
      </w:pPr>
    </w:p>
    <w:p w:rsidR="00F90B00" w:rsidRPr="008D308D" w:rsidRDefault="00F90B00" w:rsidP="00F90B00">
      <w:pPr>
        <w:rPr>
          <w:rFonts w:ascii="Times New Roman" w:hAnsi="Times New Roman"/>
        </w:rPr>
      </w:pPr>
    </w:p>
    <w:p w:rsidR="00F90B00" w:rsidRPr="002D0232" w:rsidRDefault="00F90B00" w:rsidP="00F90B00">
      <w:pPr>
        <w:rPr>
          <w:rFonts w:ascii="Times New Roman" w:hAnsi="Times New Roman"/>
          <w:b/>
        </w:rPr>
      </w:pPr>
      <w:r w:rsidRPr="002D0232">
        <w:rPr>
          <w:rFonts w:ascii="Times New Roman" w:hAnsi="Times New Roman"/>
          <w:b/>
        </w:rPr>
        <w:t>2012-2013 Catalog description</w:t>
      </w:r>
    </w:p>
    <w:p w:rsidR="00F90B00" w:rsidRPr="008D308D" w:rsidRDefault="00F90B00" w:rsidP="00F90B00">
      <w:pPr>
        <w:pStyle w:val="Heading3"/>
        <w:spacing w:before="2" w:after="2"/>
        <w:ind w:left="720"/>
        <w:rPr>
          <w:rFonts w:ascii="Times New Roman" w:hAnsi="Times New Roman"/>
          <w:sz w:val="24"/>
        </w:rPr>
      </w:pPr>
      <w:r w:rsidRPr="008D308D">
        <w:rPr>
          <w:rFonts w:ascii="Times New Roman" w:hAnsi="Times New Roman"/>
          <w:sz w:val="24"/>
        </w:rPr>
        <w:t>ATR 380 - History of Craft I</w:t>
      </w:r>
    </w:p>
    <w:p w:rsidR="00F90B00" w:rsidRPr="008D308D" w:rsidRDefault="00F90B00" w:rsidP="00F90B00">
      <w:pPr>
        <w:ind w:left="720"/>
        <w:rPr>
          <w:rFonts w:ascii="Times New Roman" w:hAnsi="Times New Roman"/>
        </w:rPr>
      </w:pPr>
      <w:r w:rsidRPr="008D308D">
        <w:rPr>
          <w:rFonts w:ascii="Times New Roman" w:hAnsi="Times New Roman"/>
        </w:rPr>
        <w:t xml:space="preserve">3 credits </w:t>
      </w:r>
      <w:r w:rsidRPr="008D308D">
        <w:rPr>
          <w:rFonts w:ascii="Times New Roman" w:hAnsi="Times New Roman"/>
        </w:rPr>
        <w:br/>
        <w:t>The study of craft history world wide, addressing the media areas of ceramics, textiles, jewelry/metals, and wood/furniture. Craft’s relationship with aesthetic and technical concerns, as well as social, cultural, and political influences are presented.</w:t>
      </w:r>
    </w:p>
    <w:sectPr w:rsidR="00F90B00" w:rsidRPr="008D308D" w:rsidSect="00F90B0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2850"/>
    <w:multiLevelType w:val="multilevel"/>
    <w:tmpl w:val="88E4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251ED"/>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44665140"/>
    <w:multiLevelType w:val="hybridMultilevel"/>
    <w:tmpl w:val="DE84F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6B5780"/>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6FCA68CE"/>
    <w:multiLevelType w:val="hybridMultilevel"/>
    <w:tmpl w:val="D9C4E0F6"/>
    <w:lvl w:ilvl="0" w:tplc="CDA60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583609"/>
    <w:multiLevelType w:val="hybridMultilevel"/>
    <w:tmpl w:val="4866E7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D5"/>
    <w:rsid w:val="004A225D"/>
    <w:rsid w:val="00F90B00"/>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452C"/>
    <w:rPr>
      <w:color w:val="0000FF"/>
      <w:u w:val="single"/>
    </w:rPr>
  </w:style>
  <w:style w:type="character" w:styleId="FollowedHyperlink">
    <w:name w:val="FollowedHyperlink"/>
    <w:basedOn w:val="DefaultParagraphFont"/>
    <w:uiPriority w:val="99"/>
    <w:semiHidden/>
    <w:unhideWhenUsed/>
    <w:rsid w:val="00FE2327"/>
    <w:rPr>
      <w:color w:val="800080"/>
      <w:u w:val="single"/>
    </w:rPr>
  </w:style>
  <w:style w:type="paragraph" w:styleId="NormalWeb">
    <w:name w:val="Normal (Web)"/>
    <w:basedOn w:val="Normal"/>
    <w:uiPriority w:val="99"/>
    <w:rsid w:val="008D308D"/>
    <w:pPr>
      <w:spacing w:beforeLines="1" w:afterLines="1"/>
    </w:pPr>
    <w:rPr>
      <w:sz w:val="20"/>
    </w:rPr>
  </w:style>
  <w:style w:type="character" w:customStyle="1" w:styleId="subfielddata">
    <w:name w:val="subfielddata"/>
    <w:basedOn w:val="DefaultParagraphFont"/>
    <w:rsid w:val="00EF1D8F"/>
  </w:style>
  <w:style w:type="character" w:customStyle="1" w:styleId="fieldlabelspan">
    <w:name w:val="fieldlabelspan"/>
    <w:basedOn w:val="DefaultParagraphFont"/>
    <w:rsid w:val="00EF1D8F"/>
  </w:style>
  <w:style w:type="paragraph" w:styleId="BalloonText">
    <w:name w:val="Balloon Text"/>
    <w:basedOn w:val="Normal"/>
    <w:link w:val="BalloonTextChar"/>
    <w:uiPriority w:val="99"/>
    <w:semiHidden/>
    <w:unhideWhenUsed/>
    <w:rsid w:val="004A225D"/>
    <w:rPr>
      <w:rFonts w:ascii="Tahoma" w:hAnsi="Tahoma" w:cs="Tahoma"/>
      <w:sz w:val="16"/>
      <w:szCs w:val="16"/>
    </w:rPr>
  </w:style>
  <w:style w:type="character" w:customStyle="1" w:styleId="BalloonTextChar">
    <w:name w:val="Balloon Text Char"/>
    <w:basedOn w:val="DefaultParagraphFont"/>
    <w:link w:val="BalloonText"/>
    <w:uiPriority w:val="99"/>
    <w:semiHidden/>
    <w:rsid w:val="004A22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452C"/>
    <w:rPr>
      <w:color w:val="0000FF"/>
      <w:u w:val="single"/>
    </w:rPr>
  </w:style>
  <w:style w:type="character" w:styleId="FollowedHyperlink">
    <w:name w:val="FollowedHyperlink"/>
    <w:basedOn w:val="DefaultParagraphFont"/>
    <w:uiPriority w:val="99"/>
    <w:semiHidden/>
    <w:unhideWhenUsed/>
    <w:rsid w:val="00FE2327"/>
    <w:rPr>
      <w:color w:val="800080"/>
      <w:u w:val="single"/>
    </w:rPr>
  </w:style>
  <w:style w:type="paragraph" w:styleId="NormalWeb">
    <w:name w:val="Normal (Web)"/>
    <w:basedOn w:val="Normal"/>
    <w:uiPriority w:val="99"/>
    <w:rsid w:val="008D308D"/>
    <w:pPr>
      <w:spacing w:beforeLines="1" w:afterLines="1"/>
    </w:pPr>
    <w:rPr>
      <w:sz w:val="20"/>
    </w:rPr>
  </w:style>
  <w:style w:type="character" w:customStyle="1" w:styleId="subfielddata">
    <w:name w:val="subfielddata"/>
    <w:basedOn w:val="DefaultParagraphFont"/>
    <w:rsid w:val="00EF1D8F"/>
  </w:style>
  <w:style w:type="character" w:customStyle="1" w:styleId="fieldlabelspan">
    <w:name w:val="fieldlabelspan"/>
    <w:basedOn w:val="DefaultParagraphFont"/>
    <w:rsid w:val="00EF1D8F"/>
  </w:style>
  <w:style w:type="paragraph" w:styleId="BalloonText">
    <w:name w:val="Balloon Text"/>
    <w:basedOn w:val="Normal"/>
    <w:link w:val="BalloonTextChar"/>
    <w:uiPriority w:val="99"/>
    <w:semiHidden/>
    <w:unhideWhenUsed/>
    <w:rsid w:val="004A225D"/>
    <w:rPr>
      <w:rFonts w:ascii="Tahoma" w:hAnsi="Tahoma" w:cs="Tahoma"/>
      <w:sz w:val="16"/>
      <w:szCs w:val="16"/>
    </w:rPr>
  </w:style>
  <w:style w:type="character" w:customStyle="1" w:styleId="BalloonTextChar">
    <w:name w:val="Balloon Text Char"/>
    <w:basedOn w:val="DefaultParagraphFont"/>
    <w:link w:val="BalloonText"/>
    <w:uiPriority w:val="99"/>
    <w:semiHidden/>
    <w:rsid w:val="004A22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93616">
      <w:bodyDiv w:val="1"/>
      <w:marLeft w:val="0"/>
      <w:marRight w:val="0"/>
      <w:marTop w:val="0"/>
      <w:marBottom w:val="0"/>
      <w:divBdr>
        <w:top w:val="none" w:sz="0" w:space="0" w:color="auto"/>
        <w:left w:val="none" w:sz="0" w:space="0" w:color="auto"/>
        <w:bottom w:val="none" w:sz="0" w:space="0" w:color="auto"/>
        <w:right w:val="none" w:sz="0" w:space="0" w:color="auto"/>
      </w:divBdr>
      <w:divsChild>
        <w:div w:id="739450932">
          <w:marLeft w:val="0"/>
          <w:marRight w:val="0"/>
          <w:marTop w:val="0"/>
          <w:marBottom w:val="0"/>
          <w:divBdr>
            <w:top w:val="none" w:sz="0" w:space="0" w:color="auto"/>
            <w:left w:val="none" w:sz="0" w:space="0" w:color="auto"/>
            <w:bottom w:val="none" w:sz="0" w:space="0" w:color="auto"/>
            <w:right w:val="none" w:sz="0" w:space="0" w:color="auto"/>
          </w:divBdr>
        </w:div>
        <w:div w:id="1774932152">
          <w:marLeft w:val="0"/>
          <w:marRight w:val="0"/>
          <w:marTop w:val="0"/>
          <w:marBottom w:val="0"/>
          <w:divBdr>
            <w:top w:val="none" w:sz="0" w:space="0" w:color="auto"/>
            <w:left w:val="none" w:sz="0" w:space="0" w:color="auto"/>
            <w:bottom w:val="none" w:sz="0" w:space="0" w:color="auto"/>
            <w:right w:val="none" w:sz="0" w:space="0" w:color="auto"/>
          </w:divBdr>
          <w:divsChild>
            <w:div w:id="54593158">
              <w:marLeft w:val="0"/>
              <w:marRight w:val="0"/>
              <w:marTop w:val="0"/>
              <w:marBottom w:val="0"/>
              <w:divBdr>
                <w:top w:val="none" w:sz="0" w:space="0" w:color="auto"/>
                <w:left w:val="none" w:sz="0" w:space="0" w:color="auto"/>
                <w:bottom w:val="none" w:sz="0" w:space="0" w:color="auto"/>
                <w:right w:val="none" w:sz="0" w:space="0" w:color="auto"/>
              </w:divBdr>
            </w:div>
            <w:div w:id="808977741">
              <w:marLeft w:val="0"/>
              <w:marRight w:val="0"/>
              <w:marTop w:val="0"/>
              <w:marBottom w:val="0"/>
              <w:divBdr>
                <w:top w:val="none" w:sz="0" w:space="0" w:color="auto"/>
                <w:left w:val="none" w:sz="0" w:space="0" w:color="auto"/>
                <w:bottom w:val="none" w:sz="0" w:space="0" w:color="auto"/>
                <w:right w:val="none" w:sz="0" w:space="0" w:color="auto"/>
              </w:divBdr>
            </w:div>
            <w:div w:id="1461608441">
              <w:marLeft w:val="0"/>
              <w:marRight w:val="0"/>
              <w:marTop w:val="0"/>
              <w:marBottom w:val="0"/>
              <w:divBdr>
                <w:top w:val="none" w:sz="0" w:space="0" w:color="auto"/>
                <w:left w:val="none" w:sz="0" w:space="0" w:color="auto"/>
                <w:bottom w:val="none" w:sz="0" w:space="0" w:color="auto"/>
                <w:right w:val="none" w:sz="0" w:space="0" w:color="auto"/>
              </w:divBdr>
            </w:div>
            <w:div w:id="1562400171">
              <w:marLeft w:val="0"/>
              <w:marRight w:val="0"/>
              <w:marTop w:val="0"/>
              <w:marBottom w:val="0"/>
              <w:divBdr>
                <w:top w:val="none" w:sz="0" w:space="0" w:color="auto"/>
                <w:left w:val="none" w:sz="0" w:space="0" w:color="auto"/>
                <w:bottom w:val="none" w:sz="0" w:space="0" w:color="auto"/>
                <w:right w:val="none" w:sz="0" w:space="0" w:color="auto"/>
              </w:divBdr>
            </w:div>
            <w:div w:id="1750230660">
              <w:marLeft w:val="0"/>
              <w:marRight w:val="0"/>
              <w:marTop w:val="0"/>
              <w:marBottom w:val="0"/>
              <w:divBdr>
                <w:top w:val="none" w:sz="0" w:space="0" w:color="auto"/>
                <w:left w:val="none" w:sz="0" w:space="0" w:color="auto"/>
                <w:bottom w:val="none" w:sz="0" w:space="0" w:color="auto"/>
                <w:right w:val="none" w:sz="0" w:space="0" w:color="auto"/>
              </w:divBdr>
            </w:div>
            <w:div w:id="20817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39415">
      <w:bodyDiv w:val="1"/>
      <w:marLeft w:val="0"/>
      <w:marRight w:val="0"/>
      <w:marTop w:val="0"/>
      <w:marBottom w:val="0"/>
      <w:divBdr>
        <w:top w:val="none" w:sz="0" w:space="0" w:color="auto"/>
        <w:left w:val="none" w:sz="0" w:space="0" w:color="auto"/>
        <w:bottom w:val="none" w:sz="0" w:space="0" w:color="auto"/>
        <w:right w:val="none" w:sz="0" w:space="0" w:color="auto"/>
      </w:divBdr>
    </w:div>
    <w:div w:id="212645796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vam.ac.uk/collections/index.html" TargetMode="External"/><Relationship Id="rId3" Type="http://schemas.microsoft.com/office/2007/relationships/stylesWithEffects" Target="stylesWithEffects.xml"/><Relationship Id="rId7" Type="http://schemas.openxmlformats.org/officeDocument/2006/relationships/hyperlink" Target="https://www.metmuseum.org/toa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museum.org/metmedia/interactives/adults-teachers/the-unicorn-tapestri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etmuseum.org/metmedia/interactives/adults-teachers/the-unicorn-tapestries" TargetMode="External"/><Relationship Id="rId4" Type="http://schemas.openxmlformats.org/officeDocument/2006/relationships/settings" Target="settings.xml"/><Relationship Id="rId9" Type="http://schemas.openxmlformats.org/officeDocument/2006/relationships/hyperlink" Target="http://www.bbc.co.uk/ahistoryoftheworld/explorerfl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DRAFT </vt:lpstr>
    </vt:vector>
  </TitlesOfParts>
  <Company>UMassD</Company>
  <LinksUpToDate>false</LinksUpToDate>
  <CharactersWithSpaces>13127</CharactersWithSpaces>
  <SharedDoc>false</SharedDoc>
  <HLinks>
    <vt:vector size="30" baseType="variant">
      <vt:variant>
        <vt:i4>5701673</vt:i4>
      </vt:variant>
      <vt:variant>
        <vt:i4>12</vt:i4>
      </vt:variant>
      <vt:variant>
        <vt:i4>0</vt:i4>
      </vt:variant>
      <vt:variant>
        <vt:i4>5</vt:i4>
      </vt:variant>
      <vt:variant>
        <vt:lpwstr>http://www.metmuseum.org/metmedia/interactives/adults-teachers/the-unicorn-tapestries</vt:lpwstr>
      </vt:variant>
      <vt:variant>
        <vt:lpwstr/>
      </vt:variant>
      <vt:variant>
        <vt:i4>5963835</vt:i4>
      </vt:variant>
      <vt:variant>
        <vt:i4>9</vt:i4>
      </vt:variant>
      <vt:variant>
        <vt:i4>0</vt:i4>
      </vt:variant>
      <vt:variant>
        <vt:i4>5</vt:i4>
      </vt:variant>
      <vt:variant>
        <vt:lpwstr>http://www.bbc.co.uk/ahistoryoftheworld/explorerflash</vt:lpwstr>
      </vt:variant>
      <vt:variant>
        <vt:lpwstr/>
      </vt:variant>
      <vt:variant>
        <vt:i4>6684755</vt:i4>
      </vt:variant>
      <vt:variant>
        <vt:i4>6</vt:i4>
      </vt:variant>
      <vt:variant>
        <vt:i4>0</vt:i4>
      </vt:variant>
      <vt:variant>
        <vt:i4>5</vt:i4>
      </vt:variant>
      <vt:variant>
        <vt:lpwstr>http://www.vam.ac.uk/collections/index.html</vt:lpwstr>
      </vt:variant>
      <vt:variant>
        <vt:lpwstr/>
      </vt:variant>
      <vt:variant>
        <vt:i4>3276822</vt:i4>
      </vt:variant>
      <vt:variant>
        <vt:i4>3</vt:i4>
      </vt:variant>
      <vt:variant>
        <vt:i4>0</vt:i4>
      </vt:variant>
      <vt:variant>
        <vt:i4>5</vt:i4>
      </vt:variant>
      <vt:variant>
        <vt:lpwstr>https://www.metmuseum.org/toah/</vt:lpwstr>
      </vt:variant>
      <vt:variant>
        <vt:lpwstr/>
      </vt:variant>
      <vt:variant>
        <vt:i4>5701673</vt:i4>
      </vt:variant>
      <vt:variant>
        <vt:i4>0</vt:i4>
      </vt:variant>
      <vt:variant>
        <vt:i4>0</vt:i4>
      </vt:variant>
      <vt:variant>
        <vt:i4>5</vt:i4>
      </vt:variant>
      <vt:variant>
        <vt:lpwstr>http://www.metmuseum.org/metmedia/interactives/adults-teachers/the-unicorn-tapestries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Trial User</dc:creator>
  <cp:lastModifiedBy>Windows User</cp:lastModifiedBy>
  <cp:revision>2</cp:revision>
  <cp:lastPrinted>2014-02-10T20:54:00Z</cp:lastPrinted>
  <dcterms:created xsi:type="dcterms:W3CDTF">2014-02-10T20:55:00Z</dcterms:created>
  <dcterms:modified xsi:type="dcterms:W3CDTF">2014-02-10T20:55:00Z</dcterms:modified>
</cp:coreProperties>
</file>