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97" w:rsidRPr="006326FB" w:rsidRDefault="00B35897" w:rsidP="00B35897">
      <w:pPr>
        <w:pStyle w:val="Title"/>
        <w:ind w:left="2160" w:firstLine="720"/>
        <w:jc w:val="left"/>
        <w:rPr>
          <w:b w:val="0"/>
          <w:sz w:val="24"/>
          <w:szCs w:val="24"/>
        </w:rPr>
      </w:pPr>
    </w:p>
    <w:p w:rsidR="006326FB" w:rsidRDefault="00F10E10" w:rsidP="00B35897">
      <w:pPr>
        <w:pStyle w:val="Title"/>
        <w:ind w:left="2160" w:hanging="2160"/>
        <w:rPr>
          <w:sz w:val="24"/>
          <w:szCs w:val="24"/>
        </w:rPr>
      </w:pPr>
      <w:r w:rsidRPr="006326FB">
        <w:rPr>
          <w:sz w:val="24"/>
          <w:szCs w:val="24"/>
        </w:rPr>
        <w:t xml:space="preserve">ENL 101: </w:t>
      </w:r>
      <w:r w:rsidR="00814217" w:rsidRPr="006326FB">
        <w:rPr>
          <w:sz w:val="24"/>
          <w:szCs w:val="24"/>
        </w:rPr>
        <w:t>Critical Writing and Reading I</w:t>
      </w:r>
    </w:p>
    <w:p w:rsidR="00B35897" w:rsidRPr="006326FB" w:rsidRDefault="006326FB" w:rsidP="00B35897">
      <w:pPr>
        <w:pStyle w:val="Title"/>
        <w:ind w:left="2160" w:hanging="2160"/>
        <w:rPr>
          <w:sz w:val="24"/>
          <w:szCs w:val="24"/>
        </w:rPr>
      </w:pPr>
      <w:r>
        <w:rPr>
          <w:sz w:val="24"/>
          <w:szCs w:val="24"/>
        </w:rPr>
        <w:t xml:space="preserve">University Studies MASTER </w:t>
      </w:r>
      <w:r w:rsidR="00EA373F" w:rsidRPr="006326FB">
        <w:rPr>
          <w:sz w:val="24"/>
          <w:szCs w:val="24"/>
        </w:rPr>
        <w:t>Syllabus</w:t>
      </w:r>
    </w:p>
    <w:p w:rsidR="00814217" w:rsidRPr="006326FB" w:rsidRDefault="00814217" w:rsidP="00B35897">
      <w:pPr>
        <w:jc w:val="center"/>
        <w:rPr>
          <w:sz w:val="24"/>
          <w:szCs w:val="24"/>
        </w:rPr>
      </w:pPr>
      <w:r w:rsidRPr="006326FB">
        <w:rPr>
          <w:sz w:val="24"/>
          <w:szCs w:val="24"/>
        </w:rPr>
        <w:t>University of Massachusetts, Dartmouth</w:t>
      </w:r>
    </w:p>
    <w:p w:rsidR="005C0D36" w:rsidRPr="006326FB" w:rsidRDefault="005C0D36" w:rsidP="005C0D36">
      <w:pPr>
        <w:rPr>
          <w:sz w:val="24"/>
          <w:szCs w:val="24"/>
        </w:rPr>
      </w:pPr>
    </w:p>
    <w:p w:rsidR="000B3D9F" w:rsidRPr="006326FB" w:rsidRDefault="000B3D9F" w:rsidP="000B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6543D0" w:rsidRPr="006326FB" w:rsidRDefault="006543D0" w:rsidP="006543D0">
      <w:pPr>
        <w:rPr>
          <w:b/>
          <w:sz w:val="24"/>
          <w:szCs w:val="24"/>
          <w:u w:val="single"/>
        </w:rPr>
      </w:pPr>
      <w:r w:rsidRPr="006326FB">
        <w:rPr>
          <w:b/>
          <w:sz w:val="24"/>
          <w:szCs w:val="24"/>
          <w:u w:val="single"/>
        </w:rPr>
        <w:t xml:space="preserve">Course </w:t>
      </w:r>
      <w:r w:rsidR="00F10E10" w:rsidRPr="006326FB">
        <w:rPr>
          <w:b/>
          <w:sz w:val="24"/>
          <w:szCs w:val="24"/>
          <w:u w:val="single"/>
        </w:rPr>
        <w:t>Overview</w:t>
      </w:r>
      <w:r w:rsidRPr="006326FB">
        <w:rPr>
          <w:b/>
          <w:bCs/>
          <w:sz w:val="24"/>
          <w:szCs w:val="24"/>
          <w:u w:val="single"/>
        </w:rPr>
        <w:t>: Entering t</w:t>
      </w:r>
      <w:r w:rsidR="00F10E10" w:rsidRPr="006326FB">
        <w:rPr>
          <w:b/>
          <w:bCs/>
          <w:sz w:val="24"/>
          <w:szCs w:val="24"/>
          <w:u w:val="single"/>
        </w:rPr>
        <w:t>he Culture of Informed Response</w:t>
      </w:r>
    </w:p>
    <w:p w:rsidR="006543D0" w:rsidRPr="006326FB" w:rsidRDefault="006543D0" w:rsidP="006543D0">
      <w:pPr>
        <w:rPr>
          <w:sz w:val="24"/>
          <w:szCs w:val="24"/>
        </w:rPr>
      </w:pPr>
      <w:proofErr w:type="gramStart"/>
      <w:r w:rsidRPr="006326FB">
        <w:rPr>
          <w:sz w:val="24"/>
          <w:szCs w:val="24"/>
        </w:rPr>
        <w:t>develop</w:t>
      </w:r>
      <w:proofErr w:type="gramEnd"/>
      <w:r w:rsidRPr="006326FB">
        <w:rPr>
          <w:sz w:val="24"/>
          <w:szCs w:val="24"/>
        </w:rPr>
        <w:t xml:space="preserve"> university-level reading-writing-thinking-research strategies and habits of mind to act as </w:t>
      </w:r>
      <w:r w:rsidRPr="006326FB">
        <w:rPr>
          <w:i/>
          <w:sz w:val="24"/>
          <w:szCs w:val="24"/>
        </w:rPr>
        <w:t>informed and engaged respondents</w:t>
      </w:r>
      <w:r w:rsidRPr="006326FB">
        <w:rPr>
          <w:sz w:val="24"/>
          <w:szCs w:val="24"/>
        </w:rPr>
        <w:t xml:space="preserve"> in written conversations. Activities and assignments focus on developing rhetorical awareness and producing essays to engage complex and academic conversations. Central skills include critical reading, analyzing the rhetorical strategies of others and paying close attention to, evaluating, responding to, and citing texts. Students will read a variety of different public </w:t>
      </w:r>
      <w:r w:rsidRPr="006326FB">
        <w:rPr>
          <w:i/>
          <w:sz w:val="24"/>
          <w:szCs w:val="24"/>
        </w:rPr>
        <w:t>and academic</w:t>
      </w:r>
      <w:r w:rsidRPr="006326FB">
        <w:rPr>
          <w:sz w:val="24"/>
          <w:szCs w:val="24"/>
        </w:rPr>
        <w:t xml:space="preserve"> texts, research timely topics and issues (current and academic), conduct peer review of works-in-progress and revise according to written feedback from their instructors. </w:t>
      </w:r>
    </w:p>
    <w:p w:rsidR="006543D0" w:rsidRPr="006326FB" w:rsidRDefault="006543D0" w:rsidP="006543D0">
      <w:pPr>
        <w:rPr>
          <w:sz w:val="24"/>
          <w:szCs w:val="24"/>
        </w:rPr>
      </w:pPr>
    </w:p>
    <w:p w:rsidR="006326FB" w:rsidRPr="000506C0" w:rsidRDefault="006326FB" w:rsidP="006326FB">
      <w:pPr>
        <w:pStyle w:val="BodyText"/>
        <w:rPr>
          <w:bCs w:val="0"/>
          <w:szCs w:val="24"/>
          <w:u w:val="single"/>
        </w:rPr>
      </w:pPr>
      <w:r w:rsidRPr="000506C0">
        <w:rPr>
          <w:bCs w:val="0"/>
          <w:szCs w:val="24"/>
          <w:u w:val="single"/>
        </w:rPr>
        <w:t>Catalog Description</w:t>
      </w:r>
    </w:p>
    <w:p w:rsidR="006326FB" w:rsidRPr="006326FB" w:rsidRDefault="006326FB" w:rsidP="006326FB">
      <w:pPr>
        <w:pStyle w:val="BodyText"/>
        <w:rPr>
          <w:bCs w:val="0"/>
          <w:szCs w:val="24"/>
        </w:rPr>
      </w:pPr>
      <w:r w:rsidRPr="006326FB">
        <w:rPr>
          <w:bCs w:val="0"/>
          <w:szCs w:val="24"/>
        </w:rPr>
        <w:t>Writing in a variety of modes for various purposes and audiences; writing to communicate and learn in the humanities. Rhetorical choices and revision strategies will be studied.  Students will develop skill in critical reading necessary for thinking and writing.</w:t>
      </w:r>
    </w:p>
    <w:p w:rsidR="006326FB" w:rsidRPr="006326FB" w:rsidRDefault="006326FB" w:rsidP="006543D0">
      <w:pPr>
        <w:rPr>
          <w:b/>
          <w:bCs/>
          <w:sz w:val="24"/>
          <w:szCs w:val="24"/>
          <w:u w:val="single"/>
        </w:rPr>
      </w:pPr>
    </w:p>
    <w:p w:rsidR="006543D0" w:rsidRDefault="00E314DD" w:rsidP="006543D0">
      <w:pPr>
        <w:rPr>
          <w:b/>
          <w:bCs/>
          <w:sz w:val="24"/>
          <w:szCs w:val="24"/>
          <w:u w:val="single"/>
        </w:rPr>
      </w:pPr>
      <w:r>
        <w:rPr>
          <w:b/>
          <w:bCs/>
          <w:sz w:val="24"/>
          <w:szCs w:val="24"/>
          <w:u w:val="single"/>
        </w:rPr>
        <w:t xml:space="preserve">ENL 101 </w:t>
      </w:r>
      <w:r w:rsidR="006326FB" w:rsidRPr="006326FB">
        <w:rPr>
          <w:b/>
          <w:bCs/>
          <w:sz w:val="24"/>
          <w:szCs w:val="24"/>
          <w:u w:val="single"/>
        </w:rPr>
        <w:t xml:space="preserve">Learning </w:t>
      </w:r>
      <w:r w:rsidR="006543D0" w:rsidRPr="006326FB">
        <w:rPr>
          <w:b/>
          <w:bCs/>
          <w:sz w:val="24"/>
          <w:szCs w:val="24"/>
          <w:u w:val="single"/>
        </w:rPr>
        <w:t>Outcomes</w:t>
      </w:r>
    </w:p>
    <w:p w:rsidR="00AA0313" w:rsidRDefault="00AA0313" w:rsidP="006543D0">
      <w:pPr>
        <w:rPr>
          <w:b/>
          <w:bCs/>
          <w:sz w:val="24"/>
          <w:szCs w:val="24"/>
          <w:u w:val="single"/>
        </w:rPr>
      </w:pPr>
    </w:p>
    <w:p w:rsidR="00AA0313" w:rsidRPr="000506C0" w:rsidRDefault="00AA0313" w:rsidP="006543D0">
      <w:pPr>
        <w:rPr>
          <w:sz w:val="24"/>
          <w:szCs w:val="24"/>
        </w:rPr>
      </w:pPr>
      <w:r w:rsidRPr="000506C0">
        <w:rPr>
          <w:bCs/>
          <w:sz w:val="24"/>
          <w:szCs w:val="24"/>
          <w:u w:val="single"/>
        </w:rPr>
        <w:t>Pilot ENL 101 Outcomes</w:t>
      </w:r>
    </w:p>
    <w:p w:rsidR="006543D0" w:rsidRPr="006326FB" w:rsidRDefault="006543D0" w:rsidP="006543D0">
      <w:pPr>
        <w:pStyle w:val="ListParagraph"/>
        <w:numPr>
          <w:ilvl w:val="0"/>
          <w:numId w:val="8"/>
        </w:numPr>
        <w:shd w:val="clear" w:color="auto" w:fill="FFFFFF"/>
        <w:spacing w:before="0" w:beforeAutospacing="0" w:after="0"/>
      </w:pPr>
      <w:r w:rsidRPr="006326FB">
        <w:t xml:space="preserve">engage and participate in </w:t>
      </w:r>
      <w:r w:rsidRPr="006326FB">
        <w:rPr>
          <w:i/>
        </w:rPr>
        <w:t>informed</w:t>
      </w:r>
      <w:r w:rsidRPr="006326FB">
        <w:t xml:space="preserve"> response (or written "conversation") by paying close attention to source-texts in written responses, practicing summary/paraphrase, critical analysis, and reflection on or synthesis of multiple view points;</w:t>
      </w:r>
    </w:p>
    <w:p w:rsidR="006543D0" w:rsidRPr="006326FB" w:rsidRDefault="006543D0" w:rsidP="006543D0">
      <w:pPr>
        <w:pStyle w:val="ListParagraph"/>
        <w:numPr>
          <w:ilvl w:val="0"/>
          <w:numId w:val="8"/>
        </w:numPr>
        <w:shd w:val="clear" w:color="auto" w:fill="FFFFFF"/>
        <w:spacing w:before="0" w:beforeAutospacing="0" w:after="0"/>
      </w:pPr>
      <w:r w:rsidRPr="006326FB">
        <w:t>respond to different rhetorical situations in writing, particularly audience and purpose;</w:t>
      </w:r>
    </w:p>
    <w:p w:rsidR="006543D0" w:rsidRPr="006326FB" w:rsidRDefault="006543D0" w:rsidP="006543D0">
      <w:pPr>
        <w:pStyle w:val="ListParagraph"/>
        <w:numPr>
          <w:ilvl w:val="0"/>
          <w:numId w:val="8"/>
        </w:numPr>
        <w:shd w:val="clear" w:color="auto" w:fill="FFFFFF"/>
        <w:spacing w:before="0" w:beforeAutospacing="0" w:after="0"/>
      </w:pPr>
      <w:r w:rsidRPr="006326FB">
        <w:t>build college-level critical reading skills of general and academic source materials;</w:t>
      </w:r>
    </w:p>
    <w:p w:rsidR="006543D0" w:rsidRPr="006326FB" w:rsidRDefault="006543D0" w:rsidP="006543D0">
      <w:pPr>
        <w:pStyle w:val="ListParagraph"/>
        <w:numPr>
          <w:ilvl w:val="0"/>
          <w:numId w:val="8"/>
        </w:numPr>
        <w:shd w:val="clear" w:color="auto" w:fill="FFFFFF"/>
        <w:spacing w:before="0" w:beforeAutospacing="0" w:after="0"/>
      </w:pPr>
      <w:r w:rsidRPr="006326FB">
        <w:t>develop research questions, find, evaluate, integrate and document outside sources and appropriate library-resource materials;</w:t>
      </w:r>
    </w:p>
    <w:p w:rsidR="006543D0" w:rsidRPr="006326FB" w:rsidRDefault="006543D0" w:rsidP="006543D0">
      <w:pPr>
        <w:numPr>
          <w:ilvl w:val="0"/>
          <w:numId w:val="8"/>
        </w:numPr>
        <w:spacing w:after="100" w:afterAutospacing="1"/>
        <w:rPr>
          <w:sz w:val="24"/>
          <w:szCs w:val="24"/>
        </w:rPr>
      </w:pPr>
      <w:r w:rsidRPr="006326FB">
        <w:rPr>
          <w:sz w:val="24"/>
          <w:szCs w:val="24"/>
        </w:rPr>
        <w:t>reflect upon and assess reading/writing processes and work produced throughout the semester;</w:t>
      </w:r>
    </w:p>
    <w:p w:rsidR="006543D0" w:rsidRPr="00DE0CAA" w:rsidRDefault="006543D0" w:rsidP="006543D0">
      <w:pPr>
        <w:pStyle w:val="ListParagraph"/>
        <w:numPr>
          <w:ilvl w:val="0"/>
          <w:numId w:val="8"/>
        </w:numPr>
        <w:shd w:val="clear" w:color="auto" w:fill="FFFFFF"/>
        <w:spacing w:before="0" w:beforeAutospacing="0"/>
        <w:rPr>
          <w:rFonts w:eastAsiaTheme="minorHAnsi"/>
        </w:rPr>
      </w:pPr>
      <w:proofErr w:type="gramStart"/>
      <w:r w:rsidRPr="006326FB">
        <w:t>employ</w:t>
      </w:r>
      <w:proofErr w:type="gramEnd"/>
      <w:r w:rsidRPr="006326FB">
        <w:t xml:space="preserve"> appropriate mechanics and conventions to reflect the writing situation.</w:t>
      </w:r>
    </w:p>
    <w:p w:rsidR="0008796E" w:rsidRPr="0008796E" w:rsidRDefault="00AA0313" w:rsidP="0008796E">
      <w:pPr>
        <w:rPr>
          <w:bCs/>
          <w:sz w:val="24"/>
          <w:szCs w:val="24"/>
          <w:u w:val="single"/>
        </w:rPr>
      </w:pPr>
      <w:r w:rsidRPr="000506C0">
        <w:rPr>
          <w:bCs/>
          <w:sz w:val="24"/>
          <w:szCs w:val="24"/>
          <w:u w:val="single"/>
        </w:rPr>
        <w:t>University Studies Outcomes</w:t>
      </w:r>
      <w:r w:rsidR="0008796E" w:rsidRPr="0008796E">
        <w:rPr>
          <w:bCs/>
          <w:sz w:val="24"/>
          <w:szCs w:val="24"/>
          <w:u w:val="single"/>
        </w:rPr>
        <w:br/>
      </w:r>
      <w:r w:rsidR="0008796E" w:rsidRPr="0008796E">
        <w:rPr>
          <w:bCs/>
          <w:sz w:val="24"/>
          <w:szCs w:val="24"/>
        </w:rPr>
        <w:t>Students in English 101 will learn to:</w:t>
      </w:r>
      <w:r w:rsidR="0008796E" w:rsidRPr="0008796E">
        <w:rPr>
          <w:sz w:val="24"/>
          <w:szCs w:val="24"/>
        </w:rPr>
        <w:t xml:space="preserve"> </w:t>
      </w:r>
    </w:p>
    <w:p w:rsidR="0008796E" w:rsidRPr="00445296" w:rsidRDefault="0008796E" w:rsidP="0008796E">
      <w:pPr>
        <w:numPr>
          <w:ilvl w:val="0"/>
          <w:numId w:val="10"/>
        </w:numPr>
        <w:spacing w:after="100" w:afterAutospacing="1"/>
        <w:rPr>
          <w:sz w:val="24"/>
          <w:szCs w:val="24"/>
        </w:rPr>
      </w:pPr>
      <w:r w:rsidRPr="00445296">
        <w:rPr>
          <w:sz w:val="24"/>
          <w:szCs w:val="24"/>
        </w:rPr>
        <w:t>Develop college level writing that addresses needs of audience, situation and purpose</w:t>
      </w:r>
    </w:p>
    <w:p w:rsidR="0008796E" w:rsidRPr="00445296" w:rsidRDefault="0008796E" w:rsidP="0008796E">
      <w:pPr>
        <w:numPr>
          <w:ilvl w:val="0"/>
          <w:numId w:val="10"/>
        </w:numPr>
        <w:spacing w:before="100" w:beforeAutospacing="1" w:after="100" w:afterAutospacing="1"/>
        <w:rPr>
          <w:sz w:val="24"/>
          <w:szCs w:val="24"/>
        </w:rPr>
      </w:pPr>
      <w:r w:rsidRPr="00445296">
        <w:rPr>
          <w:sz w:val="24"/>
          <w:szCs w:val="24"/>
        </w:rPr>
        <w:t>Demonstrate accepted patterns of rhetoric</w:t>
      </w:r>
    </w:p>
    <w:p w:rsidR="0008796E" w:rsidRPr="00445296" w:rsidRDefault="0008796E" w:rsidP="0008796E">
      <w:pPr>
        <w:numPr>
          <w:ilvl w:val="0"/>
          <w:numId w:val="10"/>
        </w:numPr>
        <w:spacing w:before="100" w:beforeAutospacing="1" w:after="100" w:afterAutospacing="1"/>
        <w:rPr>
          <w:sz w:val="24"/>
          <w:szCs w:val="24"/>
        </w:rPr>
      </w:pPr>
      <w:r w:rsidRPr="00445296">
        <w:rPr>
          <w:sz w:val="24"/>
          <w:szCs w:val="24"/>
        </w:rPr>
        <w:t>Summarize, paraphrase, synthesize, and analyze material from sources</w:t>
      </w:r>
    </w:p>
    <w:p w:rsidR="0008796E" w:rsidRPr="00445296" w:rsidRDefault="0008796E" w:rsidP="0008796E">
      <w:pPr>
        <w:numPr>
          <w:ilvl w:val="0"/>
          <w:numId w:val="10"/>
        </w:numPr>
        <w:spacing w:before="100" w:beforeAutospacing="1" w:after="100" w:afterAutospacing="1"/>
        <w:rPr>
          <w:sz w:val="24"/>
          <w:szCs w:val="24"/>
        </w:rPr>
      </w:pPr>
      <w:r w:rsidRPr="00445296">
        <w:rPr>
          <w:sz w:val="24"/>
          <w:szCs w:val="24"/>
        </w:rPr>
        <w:t>Incorporate and accurately document outside sources using proper documentation format</w:t>
      </w:r>
    </w:p>
    <w:p w:rsidR="006326FB" w:rsidRPr="00CE5E4D" w:rsidRDefault="0008796E" w:rsidP="006543D0">
      <w:pPr>
        <w:numPr>
          <w:ilvl w:val="0"/>
          <w:numId w:val="10"/>
        </w:numPr>
        <w:spacing w:before="100" w:beforeAutospacing="1" w:after="100" w:afterAutospacing="1"/>
        <w:rPr>
          <w:sz w:val="24"/>
          <w:szCs w:val="24"/>
        </w:rPr>
      </w:pPr>
      <w:r w:rsidRPr="00445296">
        <w:rPr>
          <w:sz w:val="24"/>
          <w:szCs w:val="24"/>
        </w:rPr>
        <w:t>Demonstrate control of syntax, grammar, punctuation, and spelling</w:t>
      </w:r>
    </w:p>
    <w:p w:rsidR="006543D0" w:rsidRPr="006326FB" w:rsidRDefault="006543D0" w:rsidP="006543D0">
      <w:pPr>
        <w:rPr>
          <w:b/>
          <w:bCs/>
          <w:sz w:val="24"/>
          <w:szCs w:val="24"/>
        </w:rPr>
      </w:pPr>
      <w:r w:rsidRPr="006326FB">
        <w:rPr>
          <w:b/>
          <w:bCs/>
          <w:sz w:val="24"/>
          <w:szCs w:val="24"/>
          <w:u w:val="single"/>
        </w:rPr>
        <w:t>Elements of ENL 101</w:t>
      </w:r>
      <w:r w:rsidRPr="006326FB">
        <w:rPr>
          <w:b/>
          <w:bCs/>
          <w:sz w:val="24"/>
          <w:szCs w:val="24"/>
        </w:rPr>
        <w:t>:</w:t>
      </w:r>
    </w:p>
    <w:p w:rsidR="006543D0" w:rsidRPr="006326FB" w:rsidRDefault="006543D0" w:rsidP="006543D0">
      <w:pPr>
        <w:numPr>
          <w:ilvl w:val="0"/>
          <w:numId w:val="9"/>
        </w:numPr>
        <w:shd w:val="clear" w:color="auto" w:fill="FFFFFF"/>
        <w:spacing w:after="100" w:afterAutospacing="1"/>
        <w:rPr>
          <w:sz w:val="24"/>
          <w:szCs w:val="24"/>
        </w:rPr>
      </w:pPr>
      <w:r w:rsidRPr="006326FB">
        <w:rPr>
          <w:sz w:val="24"/>
          <w:szCs w:val="24"/>
          <w:u w:val="single"/>
        </w:rPr>
        <w:t>Reading and Writing:</w:t>
      </w:r>
      <w:r w:rsidRPr="006326FB">
        <w:rPr>
          <w:sz w:val="24"/>
          <w:szCs w:val="24"/>
        </w:rPr>
        <w:t xml:space="preserve"> These classes are reading and writing intensive. Students will read challenging college-level texts, be taught to analyze the rhetorical structures of texts, and learn to pay close attention to the argumentative positions and moves of other writers in their own writing.</w:t>
      </w:r>
    </w:p>
    <w:p w:rsidR="006543D0" w:rsidRPr="006326FB" w:rsidRDefault="006543D0" w:rsidP="006543D0">
      <w:pPr>
        <w:numPr>
          <w:ilvl w:val="1"/>
          <w:numId w:val="9"/>
        </w:numPr>
        <w:shd w:val="clear" w:color="auto" w:fill="FFFFFF"/>
        <w:spacing w:after="100" w:afterAutospacing="1"/>
        <w:rPr>
          <w:sz w:val="24"/>
          <w:szCs w:val="24"/>
        </w:rPr>
      </w:pPr>
      <w:r w:rsidRPr="006326FB">
        <w:rPr>
          <w:i/>
          <w:sz w:val="24"/>
          <w:szCs w:val="24"/>
        </w:rPr>
        <w:t>Write and revise four formal essays through the course of the semester</w:t>
      </w:r>
      <w:r w:rsidRPr="006326FB">
        <w:rPr>
          <w:sz w:val="24"/>
          <w:szCs w:val="24"/>
        </w:rPr>
        <w:t xml:space="preserve">. Included in these essays may be a sustained meta-cognitive (or reflective) essay submitted by itself or with a portfolio of writing at the end of the semester (see third item below). </w:t>
      </w:r>
    </w:p>
    <w:p w:rsidR="006543D0" w:rsidRPr="006326FB" w:rsidRDefault="006543D0" w:rsidP="006543D0">
      <w:pPr>
        <w:numPr>
          <w:ilvl w:val="0"/>
          <w:numId w:val="9"/>
        </w:numPr>
        <w:shd w:val="clear" w:color="auto" w:fill="FFFFFF"/>
        <w:spacing w:after="100" w:afterAutospacing="1"/>
        <w:rPr>
          <w:sz w:val="24"/>
          <w:szCs w:val="24"/>
        </w:rPr>
      </w:pPr>
      <w:r w:rsidRPr="006326FB">
        <w:rPr>
          <w:sz w:val="24"/>
          <w:szCs w:val="24"/>
          <w:u w:val="single"/>
        </w:rPr>
        <w:t>Low Stakes Writing and Drafting:</w:t>
      </w:r>
      <w:r w:rsidRPr="006326FB">
        <w:rPr>
          <w:sz w:val="24"/>
          <w:szCs w:val="24"/>
        </w:rPr>
        <w:t xml:space="preserve"> Students will write three to five pages per week. These pages may include low stakes in class writing exercises (</w:t>
      </w:r>
      <w:proofErr w:type="spellStart"/>
      <w:r w:rsidRPr="006326FB">
        <w:rPr>
          <w:sz w:val="24"/>
          <w:szCs w:val="24"/>
        </w:rPr>
        <w:t>freewriting</w:t>
      </w:r>
      <w:proofErr w:type="spellEnd"/>
      <w:r w:rsidRPr="006326FB">
        <w:rPr>
          <w:sz w:val="24"/>
          <w:szCs w:val="24"/>
        </w:rPr>
        <w:t xml:space="preserve">); pre-writing exercises for, or drafts of, more formal essays; other kinds of formal and/or informal/low-stakes writing, such as: responses to readings; responses to classmates' essays; brainstorming and invention exercises; writing that reflects on the </w:t>
      </w:r>
      <w:r w:rsidRPr="006326FB">
        <w:rPr>
          <w:sz w:val="24"/>
          <w:szCs w:val="24"/>
        </w:rPr>
        <w:lastRenderedPageBreak/>
        <w:t xml:space="preserve">students' learning and composing; in-class exercises designed to give students practice in various rhetorical skills; writing in response to instructor prompts, journal entries, etc. (Not all writing will necessarily be collected and graded by the instructor). </w:t>
      </w:r>
    </w:p>
    <w:p w:rsidR="006543D0" w:rsidRPr="006326FB" w:rsidRDefault="006543D0" w:rsidP="006543D0">
      <w:pPr>
        <w:numPr>
          <w:ilvl w:val="0"/>
          <w:numId w:val="9"/>
        </w:numPr>
        <w:shd w:val="clear" w:color="auto" w:fill="FFFFFF"/>
        <w:spacing w:after="100" w:afterAutospacing="1"/>
        <w:rPr>
          <w:sz w:val="24"/>
          <w:szCs w:val="24"/>
        </w:rPr>
      </w:pPr>
      <w:r w:rsidRPr="006326FB">
        <w:rPr>
          <w:sz w:val="24"/>
          <w:szCs w:val="24"/>
          <w:u w:val="single"/>
        </w:rPr>
        <w:t>Revision and Responding to Feedback</w:t>
      </w:r>
      <w:r w:rsidRPr="006326FB">
        <w:rPr>
          <w:sz w:val="24"/>
          <w:szCs w:val="24"/>
        </w:rPr>
        <w:t xml:space="preserve">: Students will revise in response to feedback from peers and from their instructors before a final grade is given; each paper assignment in 101 and 102 will receive feedback and require revision. </w:t>
      </w:r>
    </w:p>
    <w:p w:rsidR="006543D0" w:rsidRPr="006326FB" w:rsidRDefault="006543D0" w:rsidP="006543D0">
      <w:pPr>
        <w:numPr>
          <w:ilvl w:val="0"/>
          <w:numId w:val="9"/>
        </w:numPr>
        <w:shd w:val="clear" w:color="auto" w:fill="FFFFFF"/>
        <w:spacing w:after="100" w:afterAutospacing="1"/>
        <w:rPr>
          <w:sz w:val="24"/>
          <w:szCs w:val="24"/>
        </w:rPr>
      </w:pPr>
      <w:r w:rsidRPr="006326FB">
        <w:rPr>
          <w:sz w:val="24"/>
          <w:szCs w:val="24"/>
          <w:u w:val="single"/>
        </w:rPr>
        <w:t>Peer Response/Review:</w:t>
      </w:r>
      <w:r w:rsidRPr="006326FB">
        <w:rPr>
          <w:sz w:val="24"/>
          <w:szCs w:val="24"/>
        </w:rPr>
        <w:t xml:space="preserve"> Students will reflect upon and engage the writing of their peers to develop their abilities in reading their own texts, self-evaluation, </w:t>
      </w:r>
      <w:proofErr w:type="gramStart"/>
      <w:r w:rsidRPr="006326FB">
        <w:rPr>
          <w:sz w:val="24"/>
          <w:szCs w:val="24"/>
        </w:rPr>
        <w:t>evaluation</w:t>
      </w:r>
      <w:proofErr w:type="gramEnd"/>
      <w:r w:rsidRPr="006326FB">
        <w:rPr>
          <w:sz w:val="24"/>
          <w:szCs w:val="24"/>
        </w:rPr>
        <w:t xml:space="preserve"> of peers' work, collaboration, and revision.</w:t>
      </w:r>
    </w:p>
    <w:p w:rsidR="006543D0" w:rsidRPr="006326FB" w:rsidRDefault="006543D0" w:rsidP="006543D0">
      <w:pPr>
        <w:numPr>
          <w:ilvl w:val="0"/>
          <w:numId w:val="9"/>
        </w:numPr>
        <w:shd w:val="clear" w:color="auto" w:fill="FFFFFF"/>
        <w:spacing w:after="100" w:afterAutospacing="1"/>
        <w:rPr>
          <w:sz w:val="24"/>
          <w:szCs w:val="24"/>
        </w:rPr>
      </w:pPr>
      <w:proofErr w:type="spellStart"/>
      <w:r w:rsidRPr="006326FB">
        <w:rPr>
          <w:sz w:val="24"/>
          <w:szCs w:val="24"/>
          <w:u w:val="single"/>
        </w:rPr>
        <w:t>Metacognition</w:t>
      </w:r>
      <w:proofErr w:type="spellEnd"/>
      <w:r w:rsidRPr="006326FB">
        <w:rPr>
          <w:sz w:val="24"/>
          <w:szCs w:val="24"/>
          <w:u w:val="single"/>
        </w:rPr>
        <w:t>:</w:t>
      </w:r>
      <w:r w:rsidRPr="006326FB">
        <w:rPr>
          <w:sz w:val="24"/>
          <w:szCs w:val="24"/>
        </w:rPr>
        <w:t xml:space="preserve"> Students will reflect upon and analyze their own writing and their progress as writers, at intervals throughout the semester and/or in a final essay submitted at the end of the semester that analyzes and traces students' development as writers and researchers (see first item above). </w:t>
      </w:r>
    </w:p>
    <w:p w:rsidR="007E043D" w:rsidRPr="006326FB" w:rsidRDefault="006543D0" w:rsidP="006543D0">
      <w:pPr>
        <w:numPr>
          <w:ilvl w:val="0"/>
          <w:numId w:val="9"/>
        </w:numPr>
        <w:shd w:val="clear" w:color="auto" w:fill="FFFFFF"/>
        <w:spacing w:after="100" w:afterAutospacing="1"/>
        <w:rPr>
          <w:sz w:val="24"/>
          <w:szCs w:val="24"/>
        </w:rPr>
      </w:pPr>
      <w:r w:rsidRPr="006326FB">
        <w:rPr>
          <w:sz w:val="24"/>
          <w:szCs w:val="24"/>
          <w:u w:val="single"/>
        </w:rPr>
        <w:t>Conferencing:</w:t>
      </w:r>
      <w:r w:rsidRPr="006326FB">
        <w:rPr>
          <w:sz w:val="24"/>
          <w:szCs w:val="24"/>
        </w:rPr>
        <w:t xml:space="preserve"> Students will meet with their instructors in at least one individual conference during the semester to discuss their writing. (Instructors are strongly encouraged to include a second conference each semester, which may be a small group conference.) </w:t>
      </w:r>
    </w:p>
    <w:p w:rsidR="002811F0" w:rsidRPr="00DF5F69" w:rsidRDefault="006543D0" w:rsidP="004A6E58">
      <w:pPr>
        <w:numPr>
          <w:ilvl w:val="0"/>
          <w:numId w:val="9"/>
        </w:numPr>
        <w:shd w:val="clear" w:color="auto" w:fill="FFFFFF"/>
        <w:spacing w:after="100" w:afterAutospacing="1"/>
        <w:rPr>
          <w:sz w:val="24"/>
          <w:szCs w:val="24"/>
        </w:rPr>
      </w:pPr>
      <w:r w:rsidRPr="006326FB">
        <w:rPr>
          <w:sz w:val="24"/>
          <w:szCs w:val="24"/>
          <w:u w:val="single"/>
        </w:rPr>
        <w:t>Challenge/Rigor:</w:t>
      </w:r>
      <w:r w:rsidRPr="006326FB">
        <w:rPr>
          <w:sz w:val="24"/>
          <w:szCs w:val="24"/>
        </w:rPr>
        <w:t xml:space="preserve"> Students will move beyond high-school models of writing, write longer and more sophisticated essays in multiple (academic) genres. The emphasis here is on the full development and support of ideas and arguments, </w:t>
      </w:r>
      <w:r w:rsidRPr="006326FB">
        <w:rPr>
          <w:i/>
          <w:sz w:val="24"/>
          <w:szCs w:val="24"/>
        </w:rPr>
        <w:t>close attention to and mindful use of source material</w:t>
      </w:r>
      <w:r w:rsidRPr="006326FB">
        <w:rPr>
          <w:sz w:val="24"/>
          <w:szCs w:val="24"/>
        </w:rPr>
        <w:t>, effective integration of other points of view into their own arguments, and increasing rhetorical savvy over the course of the two-semester sequence.</w:t>
      </w:r>
    </w:p>
    <w:p w:rsidR="004A6E58" w:rsidRPr="006326FB" w:rsidRDefault="00DF5F69" w:rsidP="004A6E58">
      <w:pPr>
        <w:pStyle w:val="BodyText"/>
        <w:rPr>
          <w:b/>
          <w:szCs w:val="24"/>
        </w:rPr>
      </w:pPr>
      <w:r>
        <w:rPr>
          <w:b/>
          <w:szCs w:val="24"/>
        </w:rPr>
        <w:t xml:space="preserve">Examples of </w:t>
      </w:r>
      <w:r w:rsidR="004A6E58" w:rsidRPr="006326FB">
        <w:rPr>
          <w:b/>
          <w:szCs w:val="24"/>
        </w:rPr>
        <w:t>Required Texts/Materials:</w:t>
      </w:r>
    </w:p>
    <w:p w:rsidR="00C719FB" w:rsidRDefault="00C719FB" w:rsidP="00C719FB">
      <w:pPr>
        <w:ind w:left="720" w:hanging="720"/>
        <w:rPr>
          <w:sz w:val="24"/>
          <w:szCs w:val="24"/>
        </w:rPr>
      </w:pPr>
      <w:r w:rsidRPr="00C719FB">
        <w:rPr>
          <w:sz w:val="24"/>
          <w:szCs w:val="24"/>
        </w:rPr>
        <w:t xml:space="preserve">Catherine Houser, Jeanette Riley, Kathleen Torrens. </w:t>
      </w:r>
      <w:r w:rsidRPr="00C719FB">
        <w:rPr>
          <w:i/>
          <w:sz w:val="24"/>
          <w:szCs w:val="24"/>
        </w:rPr>
        <w:t>Writer Citizen</w:t>
      </w:r>
      <w:r>
        <w:rPr>
          <w:sz w:val="24"/>
          <w:szCs w:val="24"/>
        </w:rPr>
        <w:t>. Kendall Hunt,</w:t>
      </w:r>
      <w:r w:rsidRPr="00C719FB">
        <w:rPr>
          <w:sz w:val="24"/>
          <w:szCs w:val="24"/>
        </w:rPr>
        <w:t xml:space="preserve"> 2010. </w:t>
      </w:r>
    </w:p>
    <w:p w:rsidR="00C719FB" w:rsidRPr="00C719FB" w:rsidRDefault="00C719FB" w:rsidP="00C719FB">
      <w:pPr>
        <w:ind w:left="720" w:hanging="720"/>
        <w:rPr>
          <w:sz w:val="24"/>
          <w:szCs w:val="24"/>
        </w:rPr>
      </w:pPr>
      <w:r w:rsidRPr="00C719FB">
        <w:rPr>
          <w:sz w:val="24"/>
          <w:szCs w:val="24"/>
        </w:rPr>
        <w:t xml:space="preserve">Mike </w:t>
      </w:r>
      <w:proofErr w:type="spellStart"/>
      <w:r w:rsidRPr="00C719FB">
        <w:rPr>
          <w:sz w:val="24"/>
          <w:szCs w:val="24"/>
        </w:rPr>
        <w:t>Palmquist</w:t>
      </w:r>
      <w:proofErr w:type="spellEnd"/>
      <w:r w:rsidRPr="00C719FB">
        <w:rPr>
          <w:sz w:val="24"/>
          <w:szCs w:val="24"/>
        </w:rPr>
        <w:t xml:space="preserve">. </w:t>
      </w:r>
      <w:r w:rsidRPr="00C719FB">
        <w:rPr>
          <w:i/>
          <w:sz w:val="24"/>
          <w:szCs w:val="24"/>
        </w:rPr>
        <w:t>Joining the Conversation: Writing in College and Beyond</w:t>
      </w:r>
      <w:r>
        <w:rPr>
          <w:sz w:val="24"/>
          <w:szCs w:val="24"/>
        </w:rPr>
        <w:t>. Bedford St. Martins,</w:t>
      </w:r>
      <w:r w:rsidRPr="00C719FB">
        <w:rPr>
          <w:sz w:val="24"/>
          <w:szCs w:val="24"/>
        </w:rPr>
        <w:t xml:space="preserve"> 2010. </w:t>
      </w:r>
    </w:p>
    <w:p w:rsidR="00C719FB" w:rsidRDefault="00C719FB" w:rsidP="00C719FB">
      <w:pPr>
        <w:ind w:left="720" w:hanging="720"/>
        <w:rPr>
          <w:sz w:val="24"/>
          <w:szCs w:val="24"/>
        </w:rPr>
      </w:pPr>
      <w:proofErr w:type="gramStart"/>
      <w:r w:rsidRPr="00C719FB">
        <w:rPr>
          <w:sz w:val="24"/>
          <w:szCs w:val="24"/>
        </w:rPr>
        <w:t xml:space="preserve">Stuart Greene and April </w:t>
      </w:r>
      <w:proofErr w:type="spellStart"/>
      <w:r w:rsidRPr="00C719FB">
        <w:rPr>
          <w:sz w:val="24"/>
          <w:szCs w:val="24"/>
        </w:rPr>
        <w:t>Lindinsky</w:t>
      </w:r>
      <w:proofErr w:type="spellEnd"/>
      <w:r w:rsidRPr="00C719FB">
        <w:rPr>
          <w:sz w:val="24"/>
          <w:szCs w:val="24"/>
        </w:rPr>
        <w:t>.</w:t>
      </w:r>
      <w:proofErr w:type="gramEnd"/>
      <w:r w:rsidRPr="00C719FB">
        <w:rPr>
          <w:sz w:val="24"/>
          <w:szCs w:val="24"/>
        </w:rPr>
        <w:t xml:space="preserve"> </w:t>
      </w:r>
      <w:r w:rsidRPr="00C719FB">
        <w:rPr>
          <w:i/>
          <w:sz w:val="24"/>
          <w:szCs w:val="24"/>
        </w:rPr>
        <w:t>From Inquiry to Academic Writing: a text and a reader</w:t>
      </w:r>
      <w:r w:rsidRPr="00C719FB">
        <w:rPr>
          <w:sz w:val="24"/>
          <w:szCs w:val="24"/>
        </w:rPr>
        <w:t>. (2nd edit</w:t>
      </w:r>
      <w:r>
        <w:rPr>
          <w:sz w:val="24"/>
          <w:szCs w:val="24"/>
        </w:rPr>
        <w:t xml:space="preserve">ion) </w:t>
      </w:r>
      <w:proofErr w:type="gramStart"/>
      <w:r>
        <w:rPr>
          <w:sz w:val="24"/>
          <w:szCs w:val="24"/>
        </w:rPr>
        <w:t xml:space="preserve">Bedford St </w:t>
      </w:r>
      <w:proofErr w:type="spellStart"/>
      <w:r>
        <w:rPr>
          <w:sz w:val="24"/>
          <w:szCs w:val="24"/>
        </w:rPr>
        <w:t>Martins</w:t>
      </w:r>
      <w:proofErr w:type="spellEnd"/>
      <w:r>
        <w:rPr>
          <w:sz w:val="24"/>
          <w:szCs w:val="24"/>
        </w:rPr>
        <w:t>,</w:t>
      </w:r>
      <w:r w:rsidRPr="00C719FB">
        <w:rPr>
          <w:sz w:val="24"/>
          <w:szCs w:val="24"/>
        </w:rPr>
        <w:t xml:space="preserve"> 2011.</w:t>
      </w:r>
      <w:proofErr w:type="gramEnd"/>
      <w:r w:rsidRPr="00C719FB">
        <w:rPr>
          <w:sz w:val="24"/>
          <w:szCs w:val="24"/>
        </w:rPr>
        <w:t xml:space="preserve"> </w:t>
      </w:r>
    </w:p>
    <w:p w:rsidR="00C719FB" w:rsidRDefault="00C719FB" w:rsidP="00C719FB">
      <w:pPr>
        <w:ind w:left="720" w:hanging="720"/>
        <w:rPr>
          <w:sz w:val="24"/>
          <w:szCs w:val="24"/>
        </w:rPr>
      </w:pPr>
      <w:proofErr w:type="gramStart"/>
      <w:r w:rsidRPr="00C719FB">
        <w:rPr>
          <w:sz w:val="24"/>
          <w:szCs w:val="24"/>
        </w:rPr>
        <w:t>Laurence Behrens and Leonard Rosen.</w:t>
      </w:r>
      <w:proofErr w:type="gramEnd"/>
      <w:r w:rsidRPr="00C719FB">
        <w:rPr>
          <w:sz w:val="24"/>
          <w:szCs w:val="24"/>
        </w:rPr>
        <w:t xml:space="preserve"> </w:t>
      </w:r>
      <w:proofErr w:type="gramStart"/>
      <w:r w:rsidRPr="00C719FB">
        <w:rPr>
          <w:i/>
          <w:sz w:val="24"/>
          <w:szCs w:val="24"/>
        </w:rPr>
        <w:t>Writing Across the Curriculum</w:t>
      </w:r>
      <w:r w:rsidRPr="00C719FB">
        <w:rPr>
          <w:sz w:val="24"/>
          <w:szCs w:val="24"/>
        </w:rPr>
        <w:t>.</w:t>
      </w:r>
      <w:proofErr w:type="gramEnd"/>
      <w:r>
        <w:rPr>
          <w:sz w:val="24"/>
          <w:szCs w:val="24"/>
        </w:rPr>
        <w:t xml:space="preserve"> (11th edition) </w:t>
      </w:r>
      <w:proofErr w:type="gramStart"/>
      <w:r>
        <w:rPr>
          <w:sz w:val="24"/>
          <w:szCs w:val="24"/>
        </w:rPr>
        <w:t>Longman/Pearson,</w:t>
      </w:r>
      <w:r w:rsidRPr="00C719FB">
        <w:rPr>
          <w:sz w:val="24"/>
          <w:szCs w:val="24"/>
        </w:rPr>
        <w:t xml:space="preserve"> 2011.</w:t>
      </w:r>
      <w:proofErr w:type="gramEnd"/>
    </w:p>
    <w:p w:rsidR="004A6E58" w:rsidRPr="00C719FB" w:rsidRDefault="00C719FB" w:rsidP="00C719FB">
      <w:pPr>
        <w:ind w:left="720" w:hanging="720"/>
        <w:rPr>
          <w:sz w:val="24"/>
          <w:szCs w:val="24"/>
        </w:rPr>
      </w:pPr>
      <w:r>
        <w:rPr>
          <w:sz w:val="24"/>
          <w:szCs w:val="24"/>
        </w:rPr>
        <w:t xml:space="preserve">Lunsford, Andrea. </w:t>
      </w:r>
      <w:proofErr w:type="gramStart"/>
      <w:r w:rsidRPr="00C719FB">
        <w:rPr>
          <w:i/>
          <w:sz w:val="24"/>
          <w:szCs w:val="24"/>
        </w:rPr>
        <w:t>The Everyday Writer.</w:t>
      </w:r>
      <w:proofErr w:type="gramEnd"/>
      <w:r>
        <w:rPr>
          <w:sz w:val="24"/>
          <w:szCs w:val="24"/>
        </w:rPr>
        <w:t xml:space="preserve"> </w:t>
      </w:r>
      <w:proofErr w:type="gramStart"/>
      <w:r>
        <w:rPr>
          <w:sz w:val="24"/>
          <w:szCs w:val="24"/>
        </w:rPr>
        <w:t>(10th edition).</w:t>
      </w:r>
      <w:proofErr w:type="gramEnd"/>
      <w:r>
        <w:rPr>
          <w:sz w:val="24"/>
          <w:szCs w:val="24"/>
        </w:rPr>
        <w:t xml:space="preserve"> Bedford St. Martins,</w:t>
      </w:r>
      <w:r w:rsidRPr="00C719FB">
        <w:rPr>
          <w:sz w:val="24"/>
          <w:szCs w:val="24"/>
        </w:rPr>
        <w:t xml:space="preserve"> 2010.</w:t>
      </w:r>
      <w:r w:rsidR="004A6E58" w:rsidRPr="00C719FB">
        <w:rPr>
          <w:sz w:val="24"/>
          <w:szCs w:val="24"/>
        </w:rPr>
        <w:tab/>
      </w:r>
    </w:p>
    <w:p w:rsidR="004A6E58" w:rsidRPr="006326FB" w:rsidRDefault="004A6E58" w:rsidP="004A6E58">
      <w:pPr>
        <w:rPr>
          <w:b/>
          <w:bCs/>
          <w:sz w:val="24"/>
          <w:szCs w:val="24"/>
        </w:rPr>
      </w:pPr>
    </w:p>
    <w:p w:rsidR="00BC6184" w:rsidRPr="006326FB" w:rsidRDefault="00DF5F69" w:rsidP="00BC6184">
      <w:pPr>
        <w:rPr>
          <w:sz w:val="24"/>
          <w:szCs w:val="24"/>
        </w:rPr>
      </w:pPr>
      <w:r>
        <w:rPr>
          <w:b/>
          <w:bCs/>
          <w:sz w:val="24"/>
          <w:szCs w:val="24"/>
        </w:rPr>
        <w:t xml:space="preserve">Example </w:t>
      </w:r>
      <w:r w:rsidR="00BC6184" w:rsidRPr="006326FB">
        <w:rPr>
          <w:b/>
          <w:bCs/>
          <w:sz w:val="24"/>
          <w:szCs w:val="24"/>
        </w:rPr>
        <w:t>Grading</w:t>
      </w:r>
      <w:r w:rsidR="00B553E3">
        <w:rPr>
          <w:b/>
          <w:bCs/>
          <w:sz w:val="24"/>
          <w:szCs w:val="24"/>
        </w:rPr>
        <w:t xml:space="preserve"> and Assignments</w:t>
      </w:r>
      <w:r w:rsidR="00BC6184" w:rsidRPr="006326FB">
        <w:rPr>
          <w:b/>
          <w:bCs/>
          <w:sz w:val="24"/>
          <w:szCs w:val="24"/>
        </w:rPr>
        <w:t>:</w:t>
      </w:r>
      <w:r w:rsidR="00BC6184" w:rsidRPr="006326FB">
        <w:rPr>
          <w:sz w:val="24"/>
          <w:szCs w:val="24"/>
        </w:rPr>
        <w:t xml:space="preserve">   Grading is based on a point system:</w:t>
      </w:r>
    </w:p>
    <w:p w:rsidR="00DF5F69" w:rsidRDefault="00DF5F69" w:rsidP="00BC6184">
      <w:pPr>
        <w:rPr>
          <w:sz w:val="24"/>
          <w:szCs w:val="24"/>
        </w:rPr>
      </w:pPr>
      <w:r>
        <w:rPr>
          <w:sz w:val="24"/>
          <w:szCs w:val="24"/>
        </w:rPr>
        <w:t>Participation and Engagement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20 points</w:t>
      </w:r>
    </w:p>
    <w:p w:rsidR="00BC6184" w:rsidRPr="006326FB" w:rsidRDefault="00275815" w:rsidP="00BC6184">
      <w:pPr>
        <w:rPr>
          <w:sz w:val="24"/>
          <w:szCs w:val="24"/>
        </w:rPr>
      </w:pPr>
      <w:proofErr w:type="gramStart"/>
      <w:r w:rsidRPr="006326FB">
        <w:rPr>
          <w:sz w:val="24"/>
          <w:szCs w:val="24"/>
        </w:rPr>
        <w:t xml:space="preserve">Assignment </w:t>
      </w:r>
      <w:r w:rsidR="00032C06" w:rsidRPr="006326FB">
        <w:rPr>
          <w:sz w:val="24"/>
          <w:szCs w:val="24"/>
        </w:rPr>
        <w:t xml:space="preserve"> #</w:t>
      </w:r>
      <w:proofErr w:type="gramEnd"/>
      <w:r w:rsidR="00032C06" w:rsidRPr="006326FB">
        <w:rPr>
          <w:sz w:val="24"/>
          <w:szCs w:val="24"/>
        </w:rPr>
        <w:t xml:space="preserve">1: </w:t>
      </w:r>
      <w:r w:rsidR="00E23F59" w:rsidRPr="006326FB">
        <w:rPr>
          <w:sz w:val="24"/>
          <w:szCs w:val="24"/>
        </w:rPr>
        <w:tab/>
      </w:r>
      <w:r w:rsidR="00DF5F69">
        <w:rPr>
          <w:sz w:val="24"/>
          <w:szCs w:val="24"/>
        </w:rPr>
        <w:t>Personal Narrative Draft and Revision</w:t>
      </w:r>
      <w:r w:rsidR="00DF5F69">
        <w:rPr>
          <w:sz w:val="24"/>
          <w:szCs w:val="24"/>
        </w:rPr>
        <w:tab/>
      </w:r>
      <w:r w:rsidR="00DF5F69">
        <w:rPr>
          <w:sz w:val="24"/>
          <w:szCs w:val="24"/>
        </w:rPr>
        <w:tab/>
      </w:r>
      <w:r w:rsidR="003B6FF3">
        <w:rPr>
          <w:sz w:val="24"/>
          <w:szCs w:val="24"/>
        </w:rPr>
        <w:t>2</w:t>
      </w:r>
      <w:r w:rsidR="00BC6184" w:rsidRPr="006326FB">
        <w:rPr>
          <w:sz w:val="24"/>
          <w:szCs w:val="24"/>
        </w:rPr>
        <w:t>0 points</w:t>
      </w:r>
    </w:p>
    <w:p w:rsidR="00BC6184" w:rsidRPr="006326FB" w:rsidRDefault="00275815" w:rsidP="00BC6184">
      <w:pPr>
        <w:rPr>
          <w:sz w:val="24"/>
          <w:szCs w:val="24"/>
        </w:rPr>
      </w:pPr>
      <w:r w:rsidRPr="006326FB">
        <w:rPr>
          <w:sz w:val="24"/>
          <w:szCs w:val="24"/>
        </w:rPr>
        <w:t xml:space="preserve">Assignment #2:  </w:t>
      </w:r>
      <w:r w:rsidR="00E23F59" w:rsidRPr="006326FB">
        <w:rPr>
          <w:sz w:val="24"/>
          <w:szCs w:val="24"/>
        </w:rPr>
        <w:tab/>
      </w:r>
      <w:r w:rsidR="00DF5F69">
        <w:rPr>
          <w:sz w:val="24"/>
          <w:szCs w:val="24"/>
        </w:rPr>
        <w:t xml:space="preserve">Annotated Bibliography First Draft and Revision </w:t>
      </w:r>
      <w:r w:rsidR="00E23F59" w:rsidRPr="006326FB">
        <w:rPr>
          <w:sz w:val="24"/>
          <w:szCs w:val="24"/>
        </w:rPr>
        <w:tab/>
      </w:r>
      <w:r w:rsidR="003B6FF3">
        <w:rPr>
          <w:sz w:val="24"/>
          <w:szCs w:val="24"/>
        </w:rPr>
        <w:t>2</w:t>
      </w:r>
      <w:r w:rsidR="00BC6184" w:rsidRPr="006326FB">
        <w:rPr>
          <w:sz w:val="24"/>
          <w:szCs w:val="24"/>
        </w:rPr>
        <w:t>0 points</w:t>
      </w:r>
    </w:p>
    <w:p w:rsidR="00A60A1F" w:rsidRPr="006326FB" w:rsidRDefault="00275815" w:rsidP="00A60A1F">
      <w:pPr>
        <w:rPr>
          <w:sz w:val="24"/>
          <w:szCs w:val="24"/>
        </w:rPr>
      </w:pPr>
      <w:r w:rsidRPr="006326FB">
        <w:rPr>
          <w:sz w:val="24"/>
          <w:szCs w:val="24"/>
        </w:rPr>
        <w:t xml:space="preserve">Assignment #3:  </w:t>
      </w:r>
      <w:r w:rsidR="00E23F59" w:rsidRPr="006326FB">
        <w:rPr>
          <w:sz w:val="24"/>
          <w:szCs w:val="24"/>
        </w:rPr>
        <w:tab/>
      </w:r>
      <w:r w:rsidR="00A60A1F" w:rsidRPr="006326FB">
        <w:rPr>
          <w:sz w:val="24"/>
          <w:szCs w:val="24"/>
        </w:rPr>
        <w:t xml:space="preserve">Research Paper with outline and </w:t>
      </w:r>
    </w:p>
    <w:p w:rsidR="00A60A1F" w:rsidRPr="006326FB" w:rsidRDefault="00DF5F69" w:rsidP="00A60A1F">
      <w:pPr>
        <w:rPr>
          <w:sz w:val="24"/>
          <w:szCs w:val="24"/>
        </w:rPr>
      </w:pPr>
      <w:r>
        <w:rPr>
          <w:sz w:val="24"/>
          <w:szCs w:val="24"/>
        </w:rPr>
        <w:tab/>
      </w:r>
      <w:r>
        <w:rPr>
          <w:sz w:val="24"/>
          <w:szCs w:val="24"/>
        </w:rPr>
        <w:tab/>
      </w:r>
      <w:r>
        <w:rPr>
          <w:sz w:val="24"/>
          <w:szCs w:val="24"/>
        </w:rPr>
        <w:tab/>
      </w:r>
      <w:proofErr w:type="gramStart"/>
      <w:r>
        <w:rPr>
          <w:sz w:val="24"/>
          <w:szCs w:val="24"/>
        </w:rPr>
        <w:t>Annotated B</w:t>
      </w:r>
      <w:r w:rsidR="003B6FF3">
        <w:rPr>
          <w:sz w:val="24"/>
          <w:szCs w:val="24"/>
        </w:rPr>
        <w:t>ibliography.</w:t>
      </w:r>
      <w:proofErr w:type="gramEnd"/>
      <w:r w:rsidR="003B6FF3">
        <w:rPr>
          <w:sz w:val="24"/>
          <w:szCs w:val="24"/>
        </w:rPr>
        <w:tab/>
      </w:r>
      <w:r w:rsidR="003B6FF3">
        <w:rPr>
          <w:sz w:val="24"/>
          <w:szCs w:val="24"/>
        </w:rPr>
        <w:tab/>
      </w:r>
      <w:r w:rsidR="003B6FF3">
        <w:rPr>
          <w:sz w:val="24"/>
          <w:szCs w:val="24"/>
        </w:rPr>
        <w:tab/>
      </w:r>
      <w:r w:rsidR="003B6FF3">
        <w:rPr>
          <w:sz w:val="24"/>
          <w:szCs w:val="24"/>
        </w:rPr>
        <w:tab/>
        <w:t>2</w:t>
      </w:r>
      <w:r w:rsidR="00A60A1F" w:rsidRPr="006326FB">
        <w:rPr>
          <w:sz w:val="24"/>
          <w:szCs w:val="24"/>
        </w:rPr>
        <w:t>0 points</w:t>
      </w:r>
    </w:p>
    <w:p w:rsidR="00BC6184" w:rsidRPr="006326FB" w:rsidRDefault="00275815" w:rsidP="00A60A1F">
      <w:pPr>
        <w:rPr>
          <w:sz w:val="24"/>
          <w:szCs w:val="24"/>
        </w:rPr>
      </w:pPr>
      <w:proofErr w:type="gramStart"/>
      <w:r w:rsidRPr="006326FB">
        <w:rPr>
          <w:sz w:val="24"/>
          <w:szCs w:val="24"/>
        </w:rPr>
        <w:t xml:space="preserve">Assignment </w:t>
      </w:r>
      <w:r w:rsidR="00BC6184" w:rsidRPr="006326FB">
        <w:rPr>
          <w:sz w:val="24"/>
          <w:szCs w:val="24"/>
        </w:rPr>
        <w:t xml:space="preserve"> #</w:t>
      </w:r>
      <w:proofErr w:type="gramEnd"/>
      <w:r w:rsidRPr="006326FB">
        <w:rPr>
          <w:sz w:val="24"/>
          <w:szCs w:val="24"/>
        </w:rPr>
        <w:t xml:space="preserve">4:  </w:t>
      </w:r>
      <w:r w:rsidR="00E23F59" w:rsidRPr="006326FB">
        <w:rPr>
          <w:sz w:val="24"/>
          <w:szCs w:val="24"/>
        </w:rPr>
        <w:tab/>
      </w:r>
      <w:r w:rsidR="00A60A1F" w:rsidRPr="006326FB">
        <w:rPr>
          <w:sz w:val="24"/>
          <w:szCs w:val="24"/>
        </w:rPr>
        <w:t xml:space="preserve">Final Reflective Essay </w:t>
      </w:r>
      <w:r w:rsidR="00A60A1F" w:rsidRPr="006326FB">
        <w:rPr>
          <w:sz w:val="24"/>
          <w:szCs w:val="24"/>
        </w:rPr>
        <w:tab/>
      </w:r>
      <w:r w:rsidR="00A60A1F" w:rsidRPr="006326FB">
        <w:rPr>
          <w:sz w:val="24"/>
          <w:szCs w:val="24"/>
        </w:rPr>
        <w:tab/>
      </w:r>
      <w:r w:rsidR="00A60A1F" w:rsidRPr="006326FB">
        <w:rPr>
          <w:sz w:val="24"/>
          <w:szCs w:val="24"/>
        </w:rPr>
        <w:tab/>
      </w:r>
      <w:r w:rsidR="00A60A1F" w:rsidRPr="006326FB">
        <w:rPr>
          <w:sz w:val="24"/>
          <w:szCs w:val="24"/>
        </w:rPr>
        <w:tab/>
        <w:t>10 points</w:t>
      </w:r>
    </w:p>
    <w:p w:rsidR="00BC6184" w:rsidRPr="006326FB" w:rsidRDefault="00275815" w:rsidP="00BC6184">
      <w:pPr>
        <w:rPr>
          <w:sz w:val="24"/>
          <w:szCs w:val="24"/>
        </w:rPr>
      </w:pPr>
      <w:r w:rsidRPr="006326FB">
        <w:rPr>
          <w:sz w:val="24"/>
          <w:szCs w:val="24"/>
        </w:rPr>
        <w:t xml:space="preserve">Portfolio </w:t>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DF5F69">
        <w:rPr>
          <w:sz w:val="24"/>
          <w:szCs w:val="24"/>
          <w:u w:val="single"/>
        </w:rPr>
        <w:t>1</w:t>
      </w:r>
      <w:r w:rsidR="00BC6184" w:rsidRPr="00DF5F69">
        <w:rPr>
          <w:sz w:val="24"/>
          <w:szCs w:val="24"/>
          <w:u w:val="single"/>
        </w:rPr>
        <w:t>0 points</w:t>
      </w:r>
    </w:p>
    <w:p w:rsidR="00BC6184" w:rsidRPr="006326FB" w:rsidRDefault="00BC6184" w:rsidP="00BC6184">
      <w:pPr>
        <w:rPr>
          <w:sz w:val="24"/>
          <w:szCs w:val="24"/>
        </w:rPr>
      </w:pP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r>
      <w:r w:rsidRPr="006326FB">
        <w:rPr>
          <w:sz w:val="24"/>
          <w:szCs w:val="24"/>
        </w:rPr>
        <w:tab/>
        <w:t>TOTAL</w:t>
      </w:r>
      <w:r w:rsidRPr="006326FB">
        <w:rPr>
          <w:sz w:val="24"/>
          <w:szCs w:val="24"/>
        </w:rPr>
        <w:tab/>
        <w:t>100 Points</w:t>
      </w:r>
    </w:p>
    <w:p w:rsidR="004A6E58" w:rsidRPr="006326FB" w:rsidRDefault="004A6E58" w:rsidP="004A6E58">
      <w:pPr>
        <w:rPr>
          <w:b/>
          <w:sz w:val="24"/>
          <w:szCs w:val="24"/>
        </w:rPr>
      </w:pPr>
    </w:p>
    <w:p w:rsidR="00DF5F69" w:rsidRDefault="004A6E58" w:rsidP="00DF5F69">
      <w:pPr>
        <w:jc w:val="center"/>
        <w:rPr>
          <w:b/>
          <w:sz w:val="24"/>
          <w:szCs w:val="24"/>
        </w:rPr>
      </w:pPr>
      <w:r w:rsidRPr="006326FB">
        <w:rPr>
          <w:b/>
          <w:sz w:val="24"/>
          <w:szCs w:val="24"/>
        </w:rPr>
        <w:t>All assignments must be completed in order for you to pass this course.</w:t>
      </w:r>
    </w:p>
    <w:p w:rsidR="00DF5F69" w:rsidRDefault="00DF5F69" w:rsidP="00DF5F69">
      <w:pPr>
        <w:rPr>
          <w:b/>
          <w:sz w:val="24"/>
          <w:szCs w:val="24"/>
        </w:rPr>
      </w:pPr>
    </w:p>
    <w:p w:rsidR="00DF5F69" w:rsidRPr="006326FB" w:rsidRDefault="00DF5F69" w:rsidP="00DF5F69">
      <w:pPr>
        <w:pBdr>
          <w:top w:val="single" w:sz="4" w:space="1" w:color="auto"/>
          <w:left w:val="single" w:sz="4" w:space="4" w:color="auto"/>
          <w:bottom w:val="single" w:sz="4" w:space="1" w:color="auto"/>
          <w:right w:val="single" w:sz="4" w:space="4" w:color="auto"/>
        </w:pBdr>
        <w:rPr>
          <w:b/>
          <w:sz w:val="24"/>
          <w:szCs w:val="24"/>
        </w:rPr>
      </w:pPr>
      <w:r>
        <w:rPr>
          <w:b/>
          <w:sz w:val="24"/>
          <w:szCs w:val="24"/>
        </w:rPr>
        <w:t>Scale:</w:t>
      </w:r>
    </w:p>
    <w:p w:rsidR="00636EF7" w:rsidRPr="006326FB" w:rsidRDefault="004A6E58" w:rsidP="00DF5F69">
      <w:pPr>
        <w:pBdr>
          <w:top w:val="single" w:sz="4" w:space="1" w:color="auto"/>
          <w:left w:val="single" w:sz="4" w:space="4" w:color="auto"/>
          <w:bottom w:val="single" w:sz="4" w:space="1" w:color="auto"/>
          <w:right w:val="single" w:sz="4" w:space="4" w:color="auto"/>
        </w:pBdr>
        <w:rPr>
          <w:b/>
          <w:bCs/>
          <w:sz w:val="24"/>
          <w:szCs w:val="24"/>
        </w:rPr>
      </w:pPr>
      <w:r w:rsidRPr="006326FB">
        <w:rPr>
          <w:sz w:val="24"/>
          <w:szCs w:val="24"/>
        </w:rPr>
        <w:t>A=93+</w:t>
      </w:r>
      <w:r w:rsidRPr="006326FB">
        <w:rPr>
          <w:sz w:val="24"/>
          <w:szCs w:val="24"/>
        </w:rPr>
        <w:tab/>
        <w:t>A-=90-92   B+=87-89   B=83-</w:t>
      </w:r>
      <w:r w:rsidR="00AF0FD9" w:rsidRPr="006326FB">
        <w:rPr>
          <w:sz w:val="24"/>
          <w:szCs w:val="24"/>
        </w:rPr>
        <w:t xml:space="preserve">86   B-=80-82 C+=77-79 C=73-76 </w:t>
      </w:r>
      <w:r w:rsidR="002D59E2" w:rsidRPr="006326FB">
        <w:rPr>
          <w:sz w:val="24"/>
          <w:szCs w:val="24"/>
        </w:rPr>
        <w:t xml:space="preserve">C-=70-72 </w:t>
      </w:r>
      <w:r w:rsidRPr="006326FB">
        <w:rPr>
          <w:sz w:val="24"/>
          <w:szCs w:val="24"/>
        </w:rPr>
        <w:t>D+=67-</w:t>
      </w:r>
      <w:proofErr w:type="gramStart"/>
      <w:r w:rsidRPr="006326FB">
        <w:rPr>
          <w:sz w:val="24"/>
          <w:szCs w:val="24"/>
        </w:rPr>
        <w:t>69  D</w:t>
      </w:r>
      <w:proofErr w:type="gramEnd"/>
      <w:r w:rsidRPr="006326FB">
        <w:rPr>
          <w:sz w:val="24"/>
          <w:szCs w:val="24"/>
        </w:rPr>
        <w:t>=63-66  D-=60-62  F=59 and below</w:t>
      </w:r>
      <w:r w:rsidRPr="006326FB">
        <w:rPr>
          <w:b/>
          <w:bCs/>
          <w:sz w:val="24"/>
          <w:szCs w:val="24"/>
        </w:rPr>
        <w:t xml:space="preserve">.  </w:t>
      </w:r>
    </w:p>
    <w:p w:rsidR="00636EF7" w:rsidRPr="006326FB" w:rsidRDefault="00636EF7" w:rsidP="004A6E58">
      <w:pPr>
        <w:rPr>
          <w:b/>
          <w:bCs/>
          <w:sz w:val="24"/>
          <w:szCs w:val="24"/>
        </w:rPr>
      </w:pPr>
    </w:p>
    <w:p w:rsidR="004A6E58" w:rsidRPr="006326FB" w:rsidRDefault="004A6E58" w:rsidP="004A6E58">
      <w:pPr>
        <w:rPr>
          <w:sz w:val="24"/>
          <w:szCs w:val="24"/>
        </w:rPr>
      </w:pPr>
      <w:r w:rsidRPr="006326FB">
        <w:rPr>
          <w:b/>
          <w:bCs/>
          <w:sz w:val="24"/>
          <w:szCs w:val="24"/>
        </w:rPr>
        <w:t>There are no Incompletes in ENL 101.</w:t>
      </w:r>
      <w:r w:rsidRPr="006326FB">
        <w:rPr>
          <w:sz w:val="24"/>
          <w:szCs w:val="24"/>
        </w:rPr>
        <w:tab/>
      </w:r>
    </w:p>
    <w:p w:rsidR="00E376B5" w:rsidRDefault="00E376B5">
      <w:pPr>
        <w:rPr>
          <w:b/>
          <w:bCs/>
          <w:sz w:val="24"/>
          <w:szCs w:val="24"/>
        </w:rPr>
      </w:pPr>
      <w:r>
        <w:rPr>
          <w:b/>
          <w:bCs/>
          <w:sz w:val="24"/>
          <w:szCs w:val="24"/>
        </w:rPr>
        <w:br w:type="page"/>
      </w:r>
    </w:p>
    <w:p w:rsidR="004A6E58" w:rsidRDefault="00E376B5" w:rsidP="004A6E58">
      <w:pPr>
        <w:rPr>
          <w:b/>
          <w:bCs/>
          <w:sz w:val="24"/>
          <w:szCs w:val="24"/>
        </w:rPr>
      </w:pPr>
      <w:r>
        <w:rPr>
          <w:b/>
          <w:bCs/>
          <w:sz w:val="24"/>
          <w:szCs w:val="24"/>
        </w:rPr>
        <w:lastRenderedPageBreak/>
        <w:t xml:space="preserve">Example Course Schedule </w:t>
      </w:r>
    </w:p>
    <w:p w:rsidR="00B775D6" w:rsidRDefault="00B775D6" w:rsidP="004A6E58">
      <w:pPr>
        <w:rPr>
          <w:b/>
          <w:bCs/>
          <w:sz w:val="24"/>
          <w:szCs w:val="24"/>
        </w:rPr>
      </w:pPr>
    </w:p>
    <w:p w:rsidR="00B775D6" w:rsidRPr="0095536C" w:rsidRDefault="00B775D6" w:rsidP="00B775D6">
      <w:pPr>
        <w:jc w:val="center"/>
        <w:rPr>
          <w:b/>
          <w:i/>
        </w:rPr>
      </w:pPr>
      <w:r>
        <w:rPr>
          <w:b/>
          <w:i/>
        </w:rPr>
        <w:t xml:space="preserve">Students </w:t>
      </w:r>
      <w:r w:rsidRPr="0095536C">
        <w:rPr>
          <w:b/>
          <w:i/>
        </w:rPr>
        <w:t>are responsible to be aware of any changes announced in class or by e-mail or on My Courses.</w:t>
      </w:r>
    </w:p>
    <w:tbl>
      <w:tblPr>
        <w:tblStyle w:val="TableGrid"/>
        <w:tblW w:w="9576" w:type="dxa"/>
        <w:tblLook w:val="04A0"/>
      </w:tblPr>
      <w:tblGrid>
        <w:gridCol w:w="1008"/>
        <w:gridCol w:w="3690"/>
        <w:gridCol w:w="4878"/>
      </w:tblGrid>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One: Welcome, Gearing Up</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9/7</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Syllabus </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In Class: Begin Student Bio</w:t>
            </w:r>
          </w:p>
        </w:tc>
        <w:tc>
          <w:tcPr>
            <w:tcW w:w="487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By Friday: </w:t>
            </w:r>
            <w:r w:rsidRPr="00053757">
              <w:rPr>
                <w:rFonts w:ascii="Times New Roman" w:hAnsi="Times New Roman" w:cs="Times New Roman"/>
                <w:sz w:val="20"/>
                <w:szCs w:val="20"/>
              </w:rPr>
              <w:t>Post Student Bio/</w:t>
            </w:r>
            <w:proofErr w:type="spellStart"/>
            <w:r w:rsidRPr="00053757">
              <w:rPr>
                <w:rFonts w:ascii="Times New Roman" w:hAnsi="Times New Roman" w:cs="Times New Roman"/>
                <w:sz w:val="20"/>
                <w:szCs w:val="20"/>
              </w:rPr>
              <w:t>Autobio</w:t>
            </w:r>
            <w:proofErr w:type="spellEnd"/>
            <w:r w:rsidRPr="00053757">
              <w:rPr>
                <w:rFonts w:ascii="Times New Roman" w:hAnsi="Times New Roman" w:cs="Times New Roman"/>
                <w:sz w:val="20"/>
                <w:szCs w:val="20"/>
              </w:rPr>
              <w:t xml:space="preserve"> and your original </w:t>
            </w:r>
            <w:r w:rsidRPr="00053757">
              <w:rPr>
                <w:rFonts w:ascii="Times New Roman" w:hAnsi="Times New Roman" w:cs="Times New Roman"/>
                <w:i/>
                <w:sz w:val="20"/>
                <w:szCs w:val="20"/>
              </w:rPr>
              <w:t>Blink</w:t>
            </w:r>
            <w:r w:rsidRPr="00053757">
              <w:rPr>
                <w:rFonts w:ascii="Times New Roman" w:hAnsi="Times New Roman" w:cs="Times New Roman"/>
                <w:sz w:val="20"/>
                <w:szCs w:val="20"/>
              </w:rPr>
              <w:t xml:space="preserve"> "contest"/summer essay</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Two: Peer Review and Revision—“Make it Work!”</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9/12</w:t>
            </w:r>
          </w:p>
        </w:tc>
        <w:tc>
          <w:tcPr>
            <w:tcW w:w="3690" w:type="dxa"/>
          </w:tcPr>
          <w:p w:rsidR="00B775D6" w:rsidRPr="00053757" w:rsidRDefault="00B775D6" w:rsidP="00115C00">
            <w:pPr>
              <w:rPr>
                <w:rFonts w:ascii="Times New Roman" w:hAnsi="Times New Roman" w:cs="Times New Roman"/>
                <w:sz w:val="20"/>
                <w:szCs w:val="20"/>
              </w:rPr>
            </w:pP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1: Revision of Blink Essay</w:t>
            </w:r>
          </w:p>
          <w:p w:rsidR="00B775D6" w:rsidRPr="00053757" w:rsidRDefault="00B775D6" w:rsidP="00115C00">
            <w:pPr>
              <w:rPr>
                <w:rFonts w:ascii="Times New Roman" w:hAnsi="Times New Roman" w:cs="Times New Roman"/>
                <w:sz w:val="20"/>
                <w:szCs w:val="20"/>
              </w:rPr>
            </w:pP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Work on Critical Reading</w:t>
            </w:r>
          </w:p>
          <w:p w:rsidR="00B775D6" w:rsidRPr="00053757" w:rsidRDefault="00B775D6" w:rsidP="00115C00">
            <w:pPr>
              <w:rPr>
                <w:rFonts w:ascii="Times New Roman" w:hAnsi="Times New Roman" w:cs="Times New Roman"/>
                <w:sz w:val="20"/>
                <w:szCs w:val="20"/>
              </w:rPr>
            </w:pPr>
          </w:p>
        </w:tc>
        <w:tc>
          <w:tcPr>
            <w:tcW w:w="4878" w:type="dxa"/>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For Monday: </w:t>
            </w:r>
            <w:r w:rsidRPr="00053757">
              <w:rPr>
                <w:rFonts w:ascii="Times New Roman" w:hAnsi="Times New Roman" w:cs="Times New Roman"/>
                <w:sz w:val="20"/>
                <w:szCs w:val="20"/>
              </w:rPr>
              <w:t xml:space="preserve">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roofErr w:type="spellStart"/>
            <w:r w:rsidRPr="00053757">
              <w:rPr>
                <w:rFonts w:ascii="Times New Roman" w:hAnsi="Times New Roman" w:cs="Times New Roman"/>
                <w:sz w:val="20"/>
                <w:szCs w:val="20"/>
              </w:rPr>
              <w:t>Chapt</w:t>
            </w:r>
            <w:proofErr w:type="spellEnd"/>
            <w:r w:rsidRPr="00053757">
              <w:rPr>
                <w:rFonts w:ascii="Times New Roman" w:hAnsi="Times New Roman" w:cs="Times New Roman"/>
                <w:sz w:val="20"/>
                <w:szCs w:val="20"/>
              </w:rPr>
              <w:t xml:space="preserve"> 1 (pages 1-15); (Re</w:t>
            </w:r>
            <w:proofErr w:type="gramStart"/>
            <w:r w:rsidRPr="00053757">
              <w:rPr>
                <w:rFonts w:ascii="Times New Roman" w:hAnsi="Times New Roman" w:cs="Times New Roman"/>
                <w:sz w:val="20"/>
                <w:szCs w:val="20"/>
              </w:rPr>
              <w:t>)Read</w:t>
            </w:r>
            <w:proofErr w:type="gramEnd"/>
            <w:r w:rsidRPr="00053757">
              <w:rPr>
                <w:rFonts w:ascii="Times New Roman" w:hAnsi="Times New Roman" w:cs="Times New Roman"/>
                <w:sz w:val="20"/>
                <w:szCs w:val="20"/>
              </w:rPr>
              <w:t xml:space="preserve"> </w:t>
            </w:r>
            <w:r w:rsidRPr="00053757">
              <w:rPr>
                <w:rFonts w:ascii="Times New Roman" w:hAnsi="Times New Roman" w:cs="Times New Roman"/>
                <w:i/>
                <w:sz w:val="20"/>
                <w:szCs w:val="20"/>
              </w:rPr>
              <w:t xml:space="preserve">Blink! </w:t>
            </w:r>
            <w:r>
              <w:rPr>
                <w:rFonts w:ascii="Times New Roman" w:hAnsi="Times New Roman" w:cs="Times New Roman"/>
                <w:i/>
                <w:sz w:val="20"/>
                <w:szCs w:val="20"/>
              </w:rPr>
              <w:t>(</w:t>
            </w:r>
            <w:r w:rsidRPr="00053757">
              <w:rPr>
                <w:rFonts w:ascii="Times New Roman" w:hAnsi="Times New Roman" w:cs="Times New Roman"/>
                <w:i/>
                <w:sz w:val="20"/>
                <w:szCs w:val="20"/>
              </w:rPr>
              <w:t>Choose a section related to your essay and read it again.</w:t>
            </w:r>
            <w:r>
              <w:rPr>
                <w:rFonts w:ascii="Times New Roman" w:hAnsi="Times New Roman" w:cs="Times New Roman"/>
                <w:i/>
                <w:sz w:val="20"/>
                <w:szCs w:val="20"/>
              </w:rPr>
              <w:t>)</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By noon on Monday:</w:t>
            </w:r>
            <w:r w:rsidRPr="00053757">
              <w:rPr>
                <w:rFonts w:ascii="Times New Roman" w:hAnsi="Times New Roman" w:cs="Times New Roman"/>
                <w:sz w:val="20"/>
                <w:szCs w:val="20"/>
              </w:rPr>
              <w:t xml:space="preserve"> Answer Discussion Questions on </w:t>
            </w:r>
            <w:proofErr w:type="spellStart"/>
            <w:r w:rsidRPr="00053757">
              <w:rPr>
                <w:rFonts w:ascii="Times New Roman" w:hAnsi="Times New Roman" w:cs="Times New Roman"/>
                <w:sz w:val="20"/>
                <w:szCs w:val="20"/>
              </w:rPr>
              <w:t>myCourses</w:t>
            </w:r>
            <w:proofErr w:type="spellEnd"/>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9/14</w:t>
            </w:r>
          </w:p>
        </w:tc>
        <w:tc>
          <w:tcPr>
            <w:tcW w:w="3690" w:type="dxa"/>
          </w:tcPr>
          <w:p w:rsidR="00B775D6"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Peer Review of </w:t>
            </w: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1</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i/>
                <w:sz w:val="20"/>
                <w:szCs w:val="20"/>
              </w:rPr>
              <w:t>DUE: hard copy your REVISED Blink essay for Peer Review.</w:t>
            </w:r>
          </w:p>
        </w:tc>
        <w:tc>
          <w:tcPr>
            <w:tcW w:w="4878" w:type="dxa"/>
          </w:tcPr>
          <w:p w:rsidR="00B775D6"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For Wednesday: </w:t>
            </w:r>
            <w:r w:rsidRPr="00053757">
              <w:rPr>
                <w:rFonts w:ascii="Times New Roman" w:hAnsi="Times New Roman" w:cs="Times New Roman"/>
                <w:sz w:val="20"/>
                <w:szCs w:val="20"/>
              </w:rPr>
              <w:t xml:space="preserve">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roofErr w:type="spellStart"/>
            <w:r w:rsidRPr="00053757">
              <w:rPr>
                <w:rFonts w:ascii="Times New Roman" w:hAnsi="Times New Roman" w:cs="Times New Roman"/>
                <w:sz w:val="20"/>
                <w:szCs w:val="20"/>
              </w:rPr>
              <w:t>Chpt</w:t>
            </w:r>
            <w:proofErr w:type="spellEnd"/>
            <w:r w:rsidRPr="00053757">
              <w:rPr>
                <w:rFonts w:ascii="Times New Roman" w:hAnsi="Times New Roman" w:cs="Times New Roman"/>
                <w:sz w:val="20"/>
                <w:szCs w:val="20"/>
              </w:rPr>
              <w:t xml:space="preserve"> 2 (pages 29-50);</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By noon on </w:t>
            </w:r>
            <w:r>
              <w:rPr>
                <w:rFonts w:ascii="Times New Roman" w:hAnsi="Times New Roman" w:cs="Times New Roman"/>
                <w:b/>
                <w:sz w:val="20"/>
                <w:szCs w:val="20"/>
              </w:rPr>
              <w:t>Wednes</w:t>
            </w:r>
            <w:r w:rsidRPr="00053757">
              <w:rPr>
                <w:rFonts w:ascii="Times New Roman" w:hAnsi="Times New Roman" w:cs="Times New Roman"/>
                <w:b/>
                <w:sz w:val="20"/>
                <w:szCs w:val="20"/>
              </w:rPr>
              <w:t>day:</w:t>
            </w:r>
            <w:r w:rsidRPr="00053757">
              <w:rPr>
                <w:rFonts w:ascii="Times New Roman" w:hAnsi="Times New Roman" w:cs="Times New Roman"/>
                <w:sz w:val="20"/>
                <w:szCs w:val="20"/>
              </w:rPr>
              <w:t xml:space="preserve"> Answer Discussion Questions on </w:t>
            </w:r>
            <w:proofErr w:type="spellStart"/>
            <w:r w:rsidRPr="00053757">
              <w:rPr>
                <w:rFonts w:ascii="Times New Roman" w:hAnsi="Times New Roman" w:cs="Times New Roman"/>
                <w:sz w:val="20"/>
                <w:szCs w:val="20"/>
              </w:rPr>
              <w:t>myCourses</w:t>
            </w:r>
            <w:proofErr w:type="spellEnd"/>
          </w:p>
          <w:p w:rsidR="00B775D6" w:rsidRPr="00053757" w:rsidRDefault="00B775D6" w:rsidP="00115C00">
            <w:pPr>
              <w:rPr>
                <w:rFonts w:ascii="Times New Roman" w:hAnsi="Times New Roman" w:cs="Times New Roman"/>
                <w:b/>
                <w:i/>
                <w:sz w:val="20"/>
                <w:szCs w:val="20"/>
              </w:rPr>
            </w:pP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Three: Elements of Rhetorical Awareness</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9/19</w:t>
            </w:r>
          </w:p>
        </w:tc>
        <w:tc>
          <w:tcPr>
            <w:tcW w:w="3690" w:type="dxa"/>
          </w:tcPr>
          <w:p w:rsidR="00B775D6" w:rsidRPr="00053757" w:rsidRDefault="00B775D6" w:rsidP="00115C00">
            <w:pPr>
              <w:rPr>
                <w:rFonts w:ascii="Times New Roman" w:hAnsi="Times New Roman" w:cs="Times New Roman"/>
                <w:b/>
                <w:i/>
                <w:sz w:val="20"/>
                <w:szCs w:val="20"/>
              </w:rPr>
            </w:pPr>
            <w:r w:rsidRPr="00053757">
              <w:rPr>
                <w:rFonts w:ascii="Times New Roman" w:hAnsi="Times New Roman" w:cs="Times New Roman"/>
                <w:b/>
                <w:i/>
                <w:sz w:val="20"/>
                <w:szCs w:val="20"/>
              </w:rPr>
              <w:t>Due to Prof</w:t>
            </w:r>
            <w:r>
              <w:rPr>
                <w:rFonts w:ascii="Times New Roman" w:hAnsi="Times New Roman" w:cs="Times New Roman"/>
                <w:b/>
                <w:i/>
                <w:sz w:val="20"/>
                <w:szCs w:val="20"/>
              </w:rPr>
              <w:t>essor</w:t>
            </w:r>
            <w:r w:rsidRPr="00053757">
              <w:rPr>
                <w:rFonts w:ascii="Times New Roman" w:hAnsi="Times New Roman" w:cs="Times New Roman"/>
                <w:b/>
                <w:i/>
                <w:sz w:val="20"/>
                <w:szCs w:val="20"/>
              </w:rPr>
              <w:t xml:space="preserve">: Hard Copy </w:t>
            </w:r>
            <w:proofErr w:type="spellStart"/>
            <w:r w:rsidRPr="00053757">
              <w:rPr>
                <w:rFonts w:ascii="Times New Roman" w:hAnsi="Times New Roman" w:cs="Times New Roman"/>
                <w:b/>
                <w:i/>
                <w:sz w:val="20"/>
                <w:szCs w:val="20"/>
              </w:rPr>
              <w:t>Ppr</w:t>
            </w:r>
            <w:proofErr w:type="spellEnd"/>
            <w:r w:rsidRPr="00053757">
              <w:rPr>
                <w:rFonts w:ascii="Times New Roman" w:hAnsi="Times New Roman" w:cs="Times New Roman"/>
                <w:b/>
                <w:i/>
                <w:sz w:val="20"/>
                <w:szCs w:val="20"/>
              </w:rPr>
              <w:t xml:space="preserve"> 1 (Revision of Blink Essay)</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The Rhetorical Situation: </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Audience, Purpose</w:t>
            </w:r>
          </w:p>
          <w:p w:rsidR="00B775D6" w:rsidRPr="00053757" w:rsidRDefault="00B775D6" w:rsidP="00115C00">
            <w:pPr>
              <w:rPr>
                <w:rFonts w:ascii="Times New Roman" w:hAnsi="Times New Roman" w:cs="Times New Roman"/>
                <w:b/>
                <w:i/>
                <w:sz w:val="20"/>
                <w:szCs w:val="20"/>
              </w:rPr>
            </w:pPr>
            <w:r w:rsidRPr="00053757">
              <w:rPr>
                <w:rFonts w:ascii="Times New Roman" w:hAnsi="Times New Roman" w:cs="Times New Roman"/>
                <w:sz w:val="20"/>
                <w:szCs w:val="20"/>
              </w:rPr>
              <w:t>Ethos, Pathos, Logos</w:t>
            </w:r>
          </w:p>
        </w:tc>
        <w:tc>
          <w:tcPr>
            <w:tcW w:w="4878" w:type="dxa"/>
          </w:tcPr>
          <w:p w:rsidR="00B775D6" w:rsidRDefault="00B775D6" w:rsidP="00115C00">
            <w:pPr>
              <w:rPr>
                <w:rFonts w:ascii="Times New Roman" w:hAnsi="Times New Roman" w:cs="Times New Roman"/>
                <w:b/>
                <w:i/>
                <w:sz w:val="20"/>
                <w:szCs w:val="20"/>
              </w:rPr>
            </w:pPr>
            <w:r>
              <w:rPr>
                <w:rFonts w:ascii="Times New Roman" w:hAnsi="Times New Roman" w:cs="Times New Roman"/>
                <w:b/>
                <w:i/>
                <w:sz w:val="20"/>
                <w:szCs w:val="20"/>
              </w:rPr>
              <w:t>Revise your Blink essay to submit for comment</w:t>
            </w:r>
          </w:p>
          <w:p w:rsidR="00B775D6" w:rsidRPr="00053757" w:rsidRDefault="00B775D6" w:rsidP="00115C00">
            <w:pPr>
              <w:rPr>
                <w:rFonts w:ascii="Times New Roman" w:hAnsi="Times New Roman" w:cs="Times New Roman"/>
                <w:b/>
                <w:i/>
                <w:sz w:val="20"/>
                <w:szCs w:val="20"/>
              </w:rPr>
            </w:pPr>
            <w:r>
              <w:rPr>
                <w:rFonts w:ascii="Times New Roman" w:hAnsi="Times New Roman" w:cs="Times New Roman"/>
                <w:b/>
                <w:i/>
                <w:sz w:val="20"/>
                <w:szCs w:val="20"/>
              </w:rPr>
              <w:t>Due to Professor</w:t>
            </w:r>
            <w:r w:rsidRPr="00053757">
              <w:rPr>
                <w:rFonts w:ascii="Times New Roman" w:hAnsi="Times New Roman" w:cs="Times New Roman"/>
                <w:b/>
                <w:i/>
                <w:sz w:val="20"/>
                <w:szCs w:val="20"/>
              </w:rPr>
              <w:t xml:space="preserve">: Hard Copy </w:t>
            </w:r>
            <w:proofErr w:type="spellStart"/>
            <w:r w:rsidRPr="00053757">
              <w:rPr>
                <w:rFonts w:ascii="Times New Roman" w:hAnsi="Times New Roman" w:cs="Times New Roman"/>
                <w:b/>
                <w:i/>
                <w:sz w:val="20"/>
                <w:szCs w:val="20"/>
              </w:rPr>
              <w:t>Ppr</w:t>
            </w:r>
            <w:proofErr w:type="spellEnd"/>
            <w:r w:rsidRPr="00053757">
              <w:rPr>
                <w:rFonts w:ascii="Times New Roman" w:hAnsi="Times New Roman" w:cs="Times New Roman"/>
                <w:b/>
                <w:i/>
                <w:sz w:val="20"/>
                <w:szCs w:val="20"/>
              </w:rPr>
              <w:t xml:space="preserve"> 1 (Revision of Blink Essay)</w:t>
            </w:r>
          </w:p>
          <w:p w:rsidR="00B775D6" w:rsidRPr="00053757" w:rsidRDefault="00B775D6" w:rsidP="00115C00">
            <w:pPr>
              <w:rPr>
                <w:rFonts w:ascii="Times New Roman" w:hAnsi="Times New Roman" w:cs="Times New Roman"/>
                <w:b/>
                <w:sz w:val="20"/>
                <w:szCs w:val="20"/>
              </w:rPr>
            </w:pPr>
          </w:p>
          <w:p w:rsidR="00B775D6" w:rsidRPr="00053757" w:rsidRDefault="00B775D6" w:rsidP="00115C00">
            <w:pPr>
              <w:rPr>
                <w:rFonts w:ascii="Times New Roman" w:hAnsi="Times New Roman" w:cs="Times New Roman"/>
                <w:b/>
                <w:sz w:val="20"/>
                <w:szCs w:val="20"/>
              </w:rPr>
            </w:pP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9/21</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Begin </w:t>
            </w: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2: Rhetorical Analysis</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In Class: </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Rhetorical Analysis: Post Responses in Discussion Groups</w:t>
            </w:r>
          </w:p>
        </w:tc>
        <w:tc>
          <w:tcPr>
            <w:tcW w:w="4878" w:type="dxa"/>
          </w:tcPr>
          <w:p w:rsidR="00B775D6"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For Wednesday:</w:t>
            </w:r>
            <w:r w:rsidRPr="00053757">
              <w:rPr>
                <w:rFonts w:ascii="Times New Roman" w:hAnsi="Times New Roman" w:cs="Times New Roman"/>
                <w:sz w:val="20"/>
                <w:szCs w:val="20"/>
              </w:rPr>
              <w:t xml:space="preserve"> 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roofErr w:type="spellStart"/>
            <w:r w:rsidRPr="00053757">
              <w:rPr>
                <w:rFonts w:ascii="Times New Roman" w:hAnsi="Times New Roman" w:cs="Times New Roman"/>
                <w:sz w:val="20"/>
                <w:szCs w:val="20"/>
              </w:rPr>
              <w:t>Chapt</w:t>
            </w:r>
            <w:proofErr w:type="spellEnd"/>
            <w:r w:rsidRPr="00053757">
              <w:rPr>
                <w:rFonts w:ascii="Times New Roman" w:hAnsi="Times New Roman" w:cs="Times New Roman"/>
                <w:sz w:val="20"/>
                <w:szCs w:val="20"/>
              </w:rPr>
              <w:t xml:space="preserve"> 10 (pages 273-294)</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By noon on </w:t>
            </w:r>
            <w:r>
              <w:rPr>
                <w:rFonts w:ascii="Times New Roman" w:hAnsi="Times New Roman" w:cs="Times New Roman"/>
                <w:b/>
                <w:sz w:val="20"/>
                <w:szCs w:val="20"/>
              </w:rPr>
              <w:t>Wednes</w:t>
            </w:r>
            <w:r w:rsidRPr="00053757">
              <w:rPr>
                <w:rFonts w:ascii="Times New Roman" w:hAnsi="Times New Roman" w:cs="Times New Roman"/>
                <w:b/>
                <w:sz w:val="20"/>
                <w:szCs w:val="20"/>
              </w:rPr>
              <w:t>day:</w:t>
            </w:r>
            <w:r w:rsidRPr="00053757">
              <w:rPr>
                <w:rFonts w:ascii="Times New Roman" w:hAnsi="Times New Roman" w:cs="Times New Roman"/>
                <w:sz w:val="20"/>
                <w:szCs w:val="20"/>
              </w:rPr>
              <w:t xml:space="preserve"> Answer Discussion Questions on </w:t>
            </w:r>
            <w:proofErr w:type="spellStart"/>
            <w:r w:rsidRPr="00053757">
              <w:rPr>
                <w:rFonts w:ascii="Times New Roman" w:hAnsi="Times New Roman" w:cs="Times New Roman"/>
                <w:sz w:val="20"/>
                <w:szCs w:val="20"/>
              </w:rPr>
              <w:t>myCourses</w:t>
            </w:r>
            <w:proofErr w:type="spellEnd"/>
          </w:p>
        </w:tc>
      </w:tr>
      <w:tr w:rsidR="00B775D6" w:rsidRPr="00053757" w:rsidTr="00115C00">
        <w:tc>
          <w:tcPr>
            <w:tcW w:w="9576" w:type="dxa"/>
            <w:gridSpan w:val="3"/>
          </w:tcPr>
          <w:p w:rsidR="00B775D6" w:rsidRPr="00053757" w:rsidRDefault="00B775D6" w:rsidP="00115C00">
            <w:pPr>
              <w:jc w:val="center"/>
              <w:rPr>
                <w:rFonts w:ascii="Times New Roman" w:hAnsi="Times New Roman" w:cs="Times New Roman"/>
                <w:b/>
                <w:i/>
                <w:sz w:val="20"/>
                <w:szCs w:val="20"/>
              </w:rPr>
            </w:pPr>
            <w:r w:rsidRPr="00053757">
              <w:rPr>
                <w:rFonts w:ascii="Times New Roman" w:hAnsi="Times New Roman" w:cs="Times New Roman"/>
                <w:b/>
                <w:i/>
                <w:sz w:val="20"/>
                <w:szCs w:val="20"/>
              </w:rPr>
              <w:t xml:space="preserve">Note: As of week four, you will want to refer to the on-line calendar in </w:t>
            </w:r>
            <w:proofErr w:type="spellStart"/>
            <w:r w:rsidRPr="00053757">
              <w:rPr>
                <w:rFonts w:ascii="Times New Roman" w:hAnsi="Times New Roman" w:cs="Times New Roman"/>
                <w:b/>
                <w:i/>
                <w:sz w:val="20"/>
                <w:szCs w:val="20"/>
              </w:rPr>
              <w:t>myCourses</w:t>
            </w:r>
            <w:proofErr w:type="spellEnd"/>
            <w:r w:rsidRPr="00053757">
              <w:rPr>
                <w:rFonts w:ascii="Times New Roman" w:hAnsi="Times New Roman" w:cs="Times New Roman"/>
                <w:b/>
                <w:i/>
                <w:sz w:val="20"/>
                <w:szCs w:val="20"/>
              </w:rPr>
              <w:t>. It will be updated to reflect the on-going progress of the course and any other changes.</w:t>
            </w:r>
          </w:p>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Four: Rhetorical Analysis</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9/26</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Rhetorical Analysis//Rhetorical Appeals</w:t>
            </w:r>
          </w:p>
        </w:tc>
        <w:tc>
          <w:tcPr>
            <w:tcW w:w="4878" w:type="dxa"/>
          </w:tcPr>
          <w:p w:rsidR="00B775D6"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For Monday: </w:t>
            </w:r>
            <w:r w:rsidRPr="00053757">
              <w:rPr>
                <w:rFonts w:ascii="Times New Roman" w:hAnsi="Times New Roman" w:cs="Times New Roman"/>
                <w:sz w:val="20"/>
                <w:szCs w:val="20"/>
              </w:rPr>
              <w:t xml:space="preserve">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roofErr w:type="spellStart"/>
            <w:r w:rsidRPr="00053757">
              <w:rPr>
                <w:rFonts w:ascii="Times New Roman" w:hAnsi="Times New Roman" w:cs="Times New Roman"/>
                <w:sz w:val="20"/>
                <w:szCs w:val="20"/>
              </w:rPr>
              <w:t>Chapt</w:t>
            </w:r>
            <w:proofErr w:type="spellEnd"/>
            <w:r w:rsidRPr="00053757">
              <w:rPr>
                <w:rFonts w:ascii="Times New Roman" w:hAnsi="Times New Roman" w:cs="Times New Roman"/>
                <w:sz w:val="20"/>
                <w:szCs w:val="20"/>
              </w:rPr>
              <w:t xml:space="preserve"> 8 (pages 199-246)</w:t>
            </w:r>
          </w:p>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By noon on </w:t>
            </w:r>
            <w:r>
              <w:rPr>
                <w:rFonts w:ascii="Times New Roman" w:hAnsi="Times New Roman" w:cs="Times New Roman"/>
                <w:b/>
                <w:sz w:val="20"/>
                <w:szCs w:val="20"/>
              </w:rPr>
              <w:t>Mon</w:t>
            </w:r>
            <w:r w:rsidRPr="00053757">
              <w:rPr>
                <w:rFonts w:ascii="Times New Roman" w:hAnsi="Times New Roman" w:cs="Times New Roman"/>
                <w:b/>
                <w:sz w:val="20"/>
                <w:szCs w:val="20"/>
              </w:rPr>
              <w:t>day:</w:t>
            </w:r>
            <w:r w:rsidRPr="00053757">
              <w:rPr>
                <w:rFonts w:ascii="Times New Roman" w:hAnsi="Times New Roman" w:cs="Times New Roman"/>
                <w:sz w:val="20"/>
                <w:szCs w:val="20"/>
              </w:rPr>
              <w:t xml:space="preserve"> Answer Discussion Questions on </w:t>
            </w:r>
            <w:proofErr w:type="spellStart"/>
            <w:r w:rsidRPr="00053757">
              <w:rPr>
                <w:rFonts w:ascii="Times New Roman" w:hAnsi="Times New Roman" w:cs="Times New Roman"/>
                <w:sz w:val="20"/>
                <w:szCs w:val="20"/>
              </w:rPr>
              <w:t>myCourses</w:t>
            </w:r>
            <w:proofErr w:type="spellEnd"/>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9/28</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Chose a Group/Reading</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Grp1: Twilight </w:t>
            </w:r>
          </w:p>
          <w:p w:rsidR="00B775D6" w:rsidRPr="00053757" w:rsidRDefault="00B775D6" w:rsidP="00115C00">
            <w:pPr>
              <w:rPr>
                <w:rFonts w:ascii="Times New Roman" w:hAnsi="Times New Roman" w:cs="Times New Roman"/>
                <w:sz w:val="20"/>
                <w:szCs w:val="20"/>
              </w:rPr>
            </w:pPr>
            <w:proofErr w:type="spellStart"/>
            <w:r w:rsidRPr="00053757">
              <w:rPr>
                <w:rFonts w:ascii="Times New Roman" w:hAnsi="Times New Roman" w:cs="Times New Roman"/>
                <w:sz w:val="20"/>
                <w:szCs w:val="20"/>
              </w:rPr>
              <w:t>Grp</w:t>
            </w:r>
            <w:proofErr w:type="spellEnd"/>
            <w:r w:rsidRPr="00053757">
              <w:rPr>
                <w:rFonts w:ascii="Times New Roman" w:hAnsi="Times New Roman" w:cs="Times New Roman"/>
                <w:sz w:val="20"/>
                <w:szCs w:val="20"/>
              </w:rPr>
              <w:t xml:space="preserve"> 2: Video Games</w:t>
            </w:r>
          </w:p>
          <w:p w:rsidR="00B775D6" w:rsidRPr="00053757" w:rsidRDefault="00B775D6" w:rsidP="00115C00">
            <w:pPr>
              <w:rPr>
                <w:rFonts w:ascii="Times New Roman" w:hAnsi="Times New Roman" w:cs="Times New Roman"/>
                <w:sz w:val="20"/>
                <w:szCs w:val="20"/>
              </w:rPr>
            </w:pPr>
            <w:proofErr w:type="spellStart"/>
            <w:r w:rsidRPr="00053757">
              <w:rPr>
                <w:rFonts w:ascii="Times New Roman" w:hAnsi="Times New Roman" w:cs="Times New Roman"/>
                <w:sz w:val="20"/>
                <w:szCs w:val="20"/>
              </w:rPr>
              <w:t>Grps</w:t>
            </w:r>
            <w:proofErr w:type="spellEnd"/>
            <w:r w:rsidRPr="00053757">
              <w:rPr>
                <w:rFonts w:ascii="Times New Roman" w:hAnsi="Times New Roman" w:cs="Times New Roman"/>
                <w:sz w:val="20"/>
                <w:szCs w:val="20"/>
              </w:rPr>
              <w:t xml:space="preserve"> 3: Television  </w:t>
            </w:r>
          </w:p>
        </w:tc>
        <w:tc>
          <w:tcPr>
            <w:tcW w:w="487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For Wednesday: </w:t>
            </w:r>
            <w:r w:rsidRPr="00053757">
              <w:rPr>
                <w:rFonts w:ascii="Times New Roman" w:hAnsi="Times New Roman" w:cs="Times New Roman"/>
                <w:sz w:val="20"/>
                <w:szCs w:val="20"/>
              </w:rPr>
              <w:t xml:space="preserve">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
          <w:p w:rsidR="00B775D6" w:rsidRPr="00053757" w:rsidRDefault="00B775D6" w:rsidP="00115C00">
            <w:pPr>
              <w:rPr>
                <w:rFonts w:ascii="Times New Roman" w:hAnsi="Times New Roman" w:cs="Times New Roman"/>
                <w:sz w:val="20"/>
                <w:szCs w:val="20"/>
              </w:rPr>
            </w:pPr>
            <w:proofErr w:type="spellStart"/>
            <w:r w:rsidRPr="00053757">
              <w:rPr>
                <w:rFonts w:ascii="Times New Roman" w:hAnsi="Times New Roman" w:cs="Times New Roman"/>
                <w:sz w:val="20"/>
                <w:szCs w:val="20"/>
              </w:rPr>
              <w:t>Grp</w:t>
            </w:r>
            <w:proofErr w:type="spellEnd"/>
            <w:r w:rsidRPr="00053757">
              <w:rPr>
                <w:rFonts w:ascii="Times New Roman" w:hAnsi="Times New Roman" w:cs="Times New Roman"/>
                <w:sz w:val="20"/>
                <w:szCs w:val="20"/>
              </w:rPr>
              <w:t xml:space="preserve"> 1: </w:t>
            </w:r>
            <w:proofErr w:type="spellStart"/>
            <w:r w:rsidRPr="00053757">
              <w:rPr>
                <w:rFonts w:ascii="Times New Roman" w:hAnsi="Times New Roman" w:cs="Times New Roman"/>
                <w:sz w:val="20"/>
                <w:szCs w:val="20"/>
              </w:rPr>
              <w:t>Siering</w:t>
            </w:r>
            <w:proofErr w:type="spellEnd"/>
            <w:r w:rsidRPr="00053757">
              <w:rPr>
                <w:rFonts w:ascii="Times New Roman" w:hAnsi="Times New Roman" w:cs="Times New Roman"/>
                <w:sz w:val="20"/>
                <w:szCs w:val="20"/>
              </w:rPr>
              <w:t>: "Bite out of Twilight," page 438;</w:t>
            </w:r>
          </w:p>
          <w:p w:rsidR="00B775D6" w:rsidRPr="00053757" w:rsidRDefault="00B775D6" w:rsidP="00115C00">
            <w:pPr>
              <w:rPr>
                <w:rFonts w:ascii="Times New Roman" w:hAnsi="Times New Roman" w:cs="Times New Roman"/>
                <w:sz w:val="20"/>
                <w:szCs w:val="20"/>
              </w:rPr>
            </w:pPr>
            <w:proofErr w:type="spellStart"/>
            <w:r w:rsidRPr="00053757">
              <w:rPr>
                <w:rFonts w:ascii="Times New Roman" w:hAnsi="Times New Roman" w:cs="Times New Roman"/>
                <w:sz w:val="20"/>
                <w:szCs w:val="20"/>
              </w:rPr>
              <w:t>Grp</w:t>
            </w:r>
            <w:proofErr w:type="spellEnd"/>
            <w:r w:rsidRPr="00053757">
              <w:rPr>
                <w:rFonts w:ascii="Times New Roman" w:hAnsi="Times New Roman" w:cs="Times New Roman"/>
                <w:sz w:val="20"/>
                <w:szCs w:val="20"/>
              </w:rPr>
              <w:t xml:space="preserve"> 2: Johnson: "Why Games. . . ," page 481; </w:t>
            </w:r>
          </w:p>
          <w:p w:rsidR="00B775D6" w:rsidRDefault="00B775D6" w:rsidP="00115C00">
            <w:pPr>
              <w:rPr>
                <w:rFonts w:ascii="Times New Roman" w:hAnsi="Times New Roman" w:cs="Times New Roman"/>
                <w:sz w:val="20"/>
                <w:szCs w:val="20"/>
              </w:rPr>
            </w:pPr>
            <w:proofErr w:type="spellStart"/>
            <w:r w:rsidRPr="00053757">
              <w:rPr>
                <w:rFonts w:ascii="Times New Roman" w:hAnsi="Times New Roman" w:cs="Times New Roman"/>
                <w:sz w:val="20"/>
                <w:szCs w:val="20"/>
              </w:rPr>
              <w:t>Grp</w:t>
            </w:r>
            <w:proofErr w:type="spellEnd"/>
            <w:r w:rsidRPr="00053757">
              <w:rPr>
                <w:rFonts w:ascii="Times New Roman" w:hAnsi="Times New Roman" w:cs="Times New Roman"/>
                <w:sz w:val="20"/>
                <w:szCs w:val="20"/>
              </w:rPr>
              <w:t xml:space="preserve"> 3: Postman: "Television as Teacher," page 421.</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 xml:space="preserve">By noon on </w:t>
            </w:r>
            <w:r>
              <w:rPr>
                <w:rFonts w:ascii="Times New Roman" w:hAnsi="Times New Roman" w:cs="Times New Roman"/>
                <w:b/>
                <w:sz w:val="20"/>
                <w:szCs w:val="20"/>
              </w:rPr>
              <w:t>Wednes</w:t>
            </w:r>
            <w:r w:rsidRPr="00053757">
              <w:rPr>
                <w:rFonts w:ascii="Times New Roman" w:hAnsi="Times New Roman" w:cs="Times New Roman"/>
                <w:b/>
                <w:sz w:val="20"/>
                <w:szCs w:val="20"/>
              </w:rPr>
              <w:t>day:</w:t>
            </w:r>
            <w:r w:rsidRPr="00053757">
              <w:rPr>
                <w:rFonts w:ascii="Times New Roman" w:hAnsi="Times New Roman" w:cs="Times New Roman"/>
                <w:sz w:val="20"/>
                <w:szCs w:val="20"/>
              </w:rPr>
              <w:t xml:space="preserve"> Answer Discussion Questions on </w:t>
            </w:r>
            <w:proofErr w:type="spellStart"/>
            <w:r w:rsidRPr="00053757">
              <w:rPr>
                <w:rFonts w:ascii="Times New Roman" w:hAnsi="Times New Roman" w:cs="Times New Roman"/>
                <w:sz w:val="20"/>
                <w:szCs w:val="20"/>
              </w:rPr>
              <w:t>myCourses</w:t>
            </w:r>
            <w:proofErr w:type="spellEnd"/>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Week Five: Rhetorical Analysis </w:t>
            </w:r>
            <w:proofErr w:type="spellStart"/>
            <w:r w:rsidRPr="00053757">
              <w:rPr>
                <w:rFonts w:ascii="Times New Roman" w:hAnsi="Times New Roman" w:cs="Times New Roman"/>
                <w:b/>
                <w:sz w:val="20"/>
                <w:szCs w:val="20"/>
              </w:rPr>
              <w:t>Con't</w:t>
            </w:r>
            <w:proofErr w:type="spellEnd"/>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10/3</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Summary and Paraphrase</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 </w:t>
            </w:r>
          </w:p>
        </w:tc>
        <w:tc>
          <w:tcPr>
            <w:tcW w:w="487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For Wednesday</w:t>
            </w:r>
            <w:r w:rsidRPr="00053757">
              <w:rPr>
                <w:rFonts w:ascii="Times New Roman" w:hAnsi="Times New Roman" w:cs="Times New Roman"/>
                <w:sz w:val="20"/>
                <w:szCs w:val="20"/>
              </w:rPr>
              <w:t xml:space="preserve">: 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roofErr w:type="spellStart"/>
            <w:r w:rsidRPr="00053757">
              <w:rPr>
                <w:rFonts w:ascii="Times New Roman" w:hAnsi="Times New Roman" w:cs="Times New Roman"/>
                <w:sz w:val="20"/>
                <w:szCs w:val="20"/>
              </w:rPr>
              <w:t>Chapt</w:t>
            </w:r>
            <w:proofErr w:type="spellEnd"/>
            <w:r w:rsidRPr="00053757">
              <w:rPr>
                <w:rFonts w:ascii="Times New Roman" w:hAnsi="Times New Roman" w:cs="Times New Roman"/>
                <w:sz w:val="20"/>
                <w:szCs w:val="20"/>
              </w:rPr>
              <w:t xml:space="preserve"> 7 (pages 139-198)</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10/5</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Peer Review: </w:t>
            </w: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2</w:t>
            </w:r>
          </w:p>
        </w:tc>
        <w:tc>
          <w:tcPr>
            <w:tcW w:w="4878" w:type="dxa"/>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Bring Draft of </w:t>
            </w:r>
            <w:proofErr w:type="spellStart"/>
            <w:r w:rsidRPr="00053757">
              <w:rPr>
                <w:rFonts w:ascii="Times New Roman" w:hAnsi="Times New Roman" w:cs="Times New Roman"/>
                <w:b/>
                <w:sz w:val="20"/>
                <w:szCs w:val="20"/>
              </w:rPr>
              <w:t>Ppr</w:t>
            </w:r>
            <w:proofErr w:type="spellEnd"/>
            <w:r w:rsidRPr="00053757">
              <w:rPr>
                <w:rFonts w:ascii="Times New Roman" w:hAnsi="Times New Roman" w:cs="Times New Roman"/>
                <w:b/>
                <w:sz w:val="20"/>
                <w:szCs w:val="20"/>
              </w:rPr>
              <w:t xml:space="preserve"> 2: Rhetorical Analysis</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Six: What is the Academic Conversation?</w:t>
            </w:r>
            <w:r>
              <w:rPr>
                <w:rFonts w:ascii="Times New Roman" w:hAnsi="Times New Roman" w:cs="Times New Roman"/>
                <w:b/>
                <w:sz w:val="20"/>
                <w:szCs w:val="20"/>
              </w:rPr>
              <w:t xml:space="preserve"> (Begin Research Narrative)</w:t>
            </w:r>
          </w:p>
        </w:tc>
      </w:tr>
      <w:tr w:rsidR="00B775D6" w:rsidRPr="00053757" w:rsidTr="00115C00">
        <w:tc>
          <w:tcPr>
            <w:tcW w:w="1008" w:type="dxa"/>
          </w:tcPr>
          <w:p w:rsidR="00B775D6" w:rsidRDefault="00B775D6" w:rsidP="00115C00">
            <w:pPr>
              <w:rPr>
                <w:rFonts w:ascii="Times New Roman" w:hAnsi="Times New Roman" w:cs="Times New Roman"/>
                <w:b/>
                <w:sz w:val="20"/>
                <w:szCs w:val="20"/>
              </w:rPr>
            </w:pPr>
            <w:r>
              <w:rPr>
                <w:rFonts w:ascii="Times New Roman" w:hAnsi="Times New Roman" w:cs="Times New Roman"/>
                <w:b/>
                <w:sz w:val="20"/>
                <w:szCs w:val="20"/>
              </w:rPr>
              <w:t>*******</w:t>
            </w:r>
          </w:p>
          <w:p w:rsidR="00B775D6"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T: 10/11</w:t>
            </w:r>
          </w:p>
          <w:p w:rsidR="00B775D6" w:rsidRPr="00053757" w:rsidRDefault="00B775D6" w:rsidP="00115C00">
            <w:pPr>
              <w:rPr>
                <w:rFonts w:ascii="Times New Roman" w:hAnsi="Times New Roman" w:cs="Times New Roman"/>
                <w:b/>
                <w:sz w:val="20"/>
                <w:szCs w:val="20"/>
              </w:rPr>
            </w:pPr>
            <w:r>
              <w:rPr>
                <w:rFonts w:ascii="Times New Roman" w:hAnsi="Times New Roman" w:cs="Times New Roman"/>
                <w:b/>
                <w:sz w:val="20"/>
                <w:szCs w:val="20"/>
              </w:rPr>
              <w:t>*******</w:t>
            </w:r>
          </w:p>
        </w:tc>
        <w:tc>
          <w:tcPr>
            <w:tcW w:w="3690" w:type="dxa"/>
          </w:tcPr>
          <w:p w:rsidR="00B775D6" w:rsidRPr="00053757" w:rsidRDefault="00B775D6" w:rsidP="00115C00">
            <w:pPr>
              <w:rPr>
                <w:rFonts w:ascii="Times New Roman" w:hAnsi="Times New Roman" w:cs="Times New Roman"/>
                <w:i/>
                <w:sz w:val="20"/>
                <w:szCs w:val="20"/>
              </w:rPr>
            </w:pPr>
            <w:r w:rsidRPr="00053757">
              <w:rPr>
                <w:rFonts w:ascii="Times New Roman" w:hAnsi="Times New Roman" w:cs="Times New Roman"/>
                <w:i/>
                <w:sz w:val="20"/>
                <w:szCs w:val="20"/>
              </w:rPr>
              <w:t>Meet TUESDAY—After Columbus Day. . .</w:t>
            </w:r>
          </w:p>
          <w:p w:rsidR="00B775D6" w:rsidRDefault="00B775D6" w:rsidP="00115C00">
            <w:pPr>
              <w:rPr>
                <w:rFonts w:ascii="Times New Roman" w:hAnsi="Times New Roman" w:cs="Times New Roman"/>
                <w:b/>
                <w:i/>
                <w:sz w:val="20"/>
                <w:szCs w:val="20"/>
              </w:rPr>
            </w:pPr>
            <w:r w:rsidRPr="00053757">
              <w:rPr>
                <w:rFonts w:ascii="Times New Roman" w:hAnsi="Times New Roman" w:cs="Times New Roman"/>
                <w:b/>
                <w:i/>
                <w:sz w:val="20"/>
                <w:szCs w:val="20"/>
              </w:rPr>
              <w:t xml:space="preserve">Due: Hard Copy </w:t>
            </w:r>
            <w:proofErr w:type="spellStart"/>
            <w:r w:rsidRPr="00053757">
              <w:rPr>
                <w:rFonts w:ascii="Times New Roman" w:hAnsi="Times New Roman" w:cs="Times New Roman"/>
                <w:b/>
                <w:i/>
                <w:sz w:val="20"/>
                <w:szCs w:val="20"/>
              </w:rPr>
              <w:t>Ppr</w:t>
            </w:r>
            <w:proofErr w:type="spellEnd"/>
            <w:r w:rsidRPr="00053757">
              <w:rPr>
                <w:rFonts w:ascii="Times New Roman" w:hAnsi="Times New Roman" w:cs="Times New Roman"/>
                <w:b/>
                <w:i/>
                <w:sz w:val="20"/>
                <w:szCs w:val="20"/>
              </w:rPr>
              <w:t xml:space="preserve"> 2 (Rhetorical Analysis) to </w:t>
            </w:r>
            <w:r>
              <w:rPr>
                <w:rFonts w:ascii="Times New Roman" w:hAnsi="Times New Roman" w:cs="Times New Roman"/>
                <w:b/>
                <w:i/>
                <w:sz w:val="20"/>
                <w:szCs w:val="20"/>
              </w:rPr>
              <w:t>Professor</w:t>
            </w:r>
            <w:r w:rsidRPr="00053757">
              <w:rPr>
                <w:rFonts w:ascii="Times New Roman" w:hAnsi="Times New Roman" w:cs="Times New Roman"/>
                <w:b/>
                <w:i/>
                <w:sz w:val="20"/>
                <w:szCs w:val="20"/>
              </w:rPr>
              <w:t xml:space="preserve"> </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Cats and Dogs Drinking</w:t>
            </w:r>
          </w:p>
        </w:tc>
        <w:tc>
          <w:tcPr>
            <w:tcW w:w="4878" w:type="dxa"/>
          </w:tcPr>
          <w:p w:rsidR="00B775D6" w:rsidRPr="00053757" w:rsidRDefault="00B775D6" w:rsidP="00115C00">
            <w:pPr>
              <w:rPr>
                <w:rFonts w:ascii="Times New Roman" w:hAnsi="Times New Roman" w:cs="Times New Roman"/>
                <w:b/>
                <w:i/>
                <w:sz w:val="20"/>
                <w:szCs w:val="20"/>
              </w:rPr>
            </w:pPr>
            <w:r w:rsidRPr="00053757">
              <w:rPr>
                <w:rFonts w:ascii="Times New Roman" w:hAnsi="Times New Roman" w:cs="Times New Roman"/>
                <w:b/>
                <w:i/>
                <w:sz w:val="20"/>
                <w:szCs w:val="20"/>
              </w:rPr>
              <w:t xml:space="preserve">Due: Hard Copy </w:t>
            </w:r>
            <w:proofErr w:type="spellStart"/>
            <w:r w:rsidRPr="00053757">
              <w:rPr>
                <w:rFonts w:ascii="Times New Roman" w:hAnsi="Times New Roman" w:cs="Times New Roman"/>
                <w:b/>
                <w:i/>
                <w:sz w:val="20"/>
                <w:szCs w:val="20"/>
              </w:rPr>
              <w:t>Ppr</w:t>
            </w:r>
            <w:proofErr w:type="spellEnd"/>
            <w:r w:rsidRPr="00053757">
              <w:rPr>
                <w:rFonts w:ascii="Times New Roman" w:hAnsi="Times New Roman" w:cs="Times New Roman"/>
                <w:b/>
                <w:i/>
                <w:sz w:val="20"/>
                <w:szCs w:val="20"/>
              </w:rPr>
              <w:t xml:space="preserve"> 2 (Rhetorical Analysis) to </w:t>
            </w:r>
            <w:r>
              <w:rPr>
                <w:rFonts w:ascii="Times New Roman" w:hAnsi="Times New Roman" w:cs="Times New Roman"/>
                <w:b/>
                <w:i/>
                <w:sz w:val="20"/>
                <w:szCs w:val="20"/>
              </w:rPr>
              <w:t>Professor</w:t>
            </w:r>
            <w:r w:rsidRPr="00053757">
              <w:rPr>
                <w:rFonts w:ascii="Times New Roman" w:hAnsi="Times New Roman" w:cs="Times New Roman"/>
                <w:b/>
                <w:i/>
                <w:sz w:val="20"/>
                <w:szCs w:val="20"/>
              </w:rPr>
              <w:t xml:space="preserve"> </w:t>
            </w:r>
          </w:p>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W:10/12</w:t>
            </w:r>
          </w:p>
        </w:tc>
        <w:tc>
          <w:tcPr>
            <w:tcW w:w="3690" w:type="dxa"/>
            <w:shd w:val="clear" w:color="auto" w:fill="BFBFBF" w:themeFill="background1" w:themeFillShade="BF"/>
          </w:tcPr>
          <w:p w:rsidR="00B775D6" w:rsidRDefault="00B775D6" w:rsidP="00115C00">
            <w:pPr>
              <w:rPr>
                <w:rFonts w:ascii="Times New Roman" w:hAnsi="Times New Roman" w:cs="Times New Roman"/>
                <w:b/>
                <w:sz w:val="20"/>
                <w:szCs w:val="20"/>
              </w:rPr>
            </w:pPr>
            <w:r>
              <w:rPr>
                <w:rFonts w:ascii="Times New Roman" w:hAnsi="Times New Roman" w:cs="Times New Roman"/>
                <w:sz w:val="20"/>
                <w:szCs w:val="20"/>
              </w:rPr>
              <w:t>Online Coursework: Library Work</w:t>
            </w:r>
          </w:p>
          <w:p w:rsidR="00B775D6" w:rsidRPr="00053757" w:rsidRDefault="00B775D6" w:rsidP="00115C00">
            <w:pPr>
              <w:rPr>
                <w:rFonts w:ascii="Times New Roman" w:hAnsi="Times New Roman" w:cs="Times New Roman"/>
                <w:sz w:val="20"/>
                <w:szCs w:val="20"/>
              </w:rPr>
            </w:pP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b/>
                <w:sz w:val="20"/>
                <w:szCs w:val="20"/>
              </w:rPr>
              <w:t>For Wednesday:</w:t>
            </w:r>
            <w:r w:rsidRPr="00053757">
              <w:rPr>
                <w:rFonts w:ascii="Times New Roman" w:hAnsi="Times New Roman" w:cs="Times New Roman"/>
                <w:sz w:val="20"/>
                <w:szCs w:val="20"/>
              </w:rPr>
              <w:t xml:space="preserve"> 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roofErr w:type="spellStart"/>
            <w:r w:rsidRPr="00053757">
              <w:rPr>
                <w:rFonts w:ascii="Times New Roman" w:hAnsi="Times New Roman" w:cs="Times New Roman"/>
                <w:sz w:val="20"/>
                <w:szCs w:val="20"/>
              </w:rPr>
              <w:t>Chapt</w:t>
            </w:r>
            <w:proofErr w:type="spellEnd"/>
            <w:r w:rsidRPr="00053757">
              <w:rPr>
                <w:rFonts w:ascii="Times New Roman" w:hAnsi="Times New Roman" w:cs="Times New Roman"/>
                <w:sz w:val="20"/>
                <w:szCs w:val="20"/>
              </w:rPr>
              <w:t xml:space="preserve"> 3 pages 51-72; skim through chapters to choose topic/chapter of next paper</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Seven: What does it mean to be an “informed responder”</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M:10/17</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Building Ethos as a Writer</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Using Evidence</w:t>
            </w:r>
          </w:p>
        </w:tc>
        <w:tc>
          <w:tcPr>
            <w:tcW w:w="487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For Monday: Read—Greene and </w:t>
            </w:r>
            <w:proofErr w:type="spellStart"/>
            <w:r w:rsidRPr="00053757">
              <w:rPr>
                <w:rFonts w:ascii="Times New Roman" w:hAnsi="Times New Roman" w:cs="Times New Roman"/>
                <w:sz w:val="20"/>
                <w:szCs w:val="20"/>
              </w:rPr>
              <w:t>Lidinsky</w:t>
            </w:r>
            <w:proofErr w:type="spellEnd"/>
            <w:r w:rsidRPr="00053757">
              <w:rPr>
                <w:rFonts w:ascii="Times New Roman" w:hAnsi="Times New Roman" w:cs="Times New Roman"/>
                <w:sz w:val="20"/>
                <w:szCs w:val="20"/>
              </w:rPr>
              <w:t xml:space="preserve"> </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TBD; On-line Work TBD</w:t>
            </w: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W:10/19</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Pr>
                <w:rFonts w:ascii="Times New Roman" w:hAnsi="Times New Roman" w:cs="Times New Roman"/>
                <w:sz w:val="20"/>
                <w:szCs w:val="20"/>
              </w:rPr>
              <w:t xml:space="preserve">On-line </w:t>
            </w:r>
            <w:r w:rsidRPr="00053757">
              <w:rPr>
                <w:rFonts w:ascii="Times New Roman" w:hAnsi="Times New Roman" w:cs="Times New Roman"/>
                <w:sz w:val="20"/>
                <w:szCs w:val="20"/>
              </w:rPr>
              <w:t>Discussion of Readings</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Reading TBD; On-line Work TBD</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Week Eight: </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M:10/24</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Discussion of Readings</w:t>
            </w:r>
          </w:p>
        </w:tc>
        <w:tc>
          <w:tcPr>
            <w:tcW w:w="487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Reading TBD; On-line Work TBD</w:t>
            </w: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W:10/26</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On-line Discussion of Readings</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Reading TBD; On-line Work TBD</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Nine: Synthesis—Entering the Conversation</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10/31</w:t>
            </w:r>
          </w:p>
        </w:tc>
        <w:tc>
          <w:tcPr>
            <w:tcW w:w="3690" w:type="dxa"/>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Due</w:t>
            </w:r>
            <w:r>
              <w:rPr>
                <w:rFonts w:ascii="Times New Roman" w:hAnsi="Times New Roman" w:cs="Times New Roman"/>
                <w:b/>
                <w:sz w:val="20"/>
                <w:szCs w:val="20"/>
              </w:rPr>
              <w:t xml:space="preserve"> to Professor's Office</w:t>
            </w:r>
            <w:r w:rsidRPr="00053757">
              <w:rPr>
                <w:rFonts w:ascii="Times New Roman" w:hAnsi="Times New Roman" w:cs="Times New Roman"/>
                <w:b/>
                <w:sz w:val="20"/>
                <w:szCs w:val="20"/>
              </w:rPr>
              <w:t xml:space="preserve">: </w:t>
            </w:r>
            <w:proofErr w:type="spellStart"/>
            <w:r w:rsidRPr="00053757">
              <w:rPr>
                <w:rFonts w:ascii="Times New Roman" w:hAnsi="Times New Roman" w:cs="Times New Roman"/>
                <w:b/>
                <w:sz w:val="20"/>
                <w:szCs w:val="20"/>
              </w:rPr>
              <w:t>Ppr</w:t>
            </w:r>
            <w:proofErr w:type="spellEnd"/>
            <w:r w:rsidRPr="00053757">
              <w:rPr>
                <w:rFonts w:ascii="Times New Roman" w:hAnsi="Times New Roman" w:cs="Times New Roman"/>
                <w:b/>
                <w:sz w:val="20"/>
                <w:szCs w:val="20"/>
              </w:rPr>
              <w:t xml:space="preserve"> 3, </w:t>
            </w:r>
            <w:proofErr w:type="spellStart"/>
            <w:r w:rsidRPr="00053757">
              <w:rPr>
                <w:rFonts w:ascii="Times New Roman" w:hAnsi="Times New Roman" w:cs="Times New Roman"/>
                <w:b/>
                <w:sz w:val="20"/>
                <w:szCs w:val="20"/>
              </w:rPr>
              <w:t>Prt</w:t>
            </w:r>
            <w:proofErr w:type="spellEnd"/>
            <w:r w:rsidRPr="00053757">
              <w:rPr>
                <w:rFonts w:ascii="Times New Roman" w:hAnsi="Times New Roman" w:cs="Times New Roman"/>
                <w:b/>
                <w:sz w:val="20"/>
                <w:szCs w:val="20"/>
              </w:rPr>
              <w:t xml:space="preserve"> 1 </w:t>
            </w:r>
            <w:r w:rsidRPr="00053757">
              <w:rPr>
                <w:rFonts w:ascii="Times New Roman" w:hAnsi="Times New Roman" w:cs="Times New Roman"/>
                <w:b/>
                <w:sz w:val="20"/>
                <w:szCs w:val="20"/>
              </w:rPr>
              <w:lastRenderedPageBreak/>
              <w:t>Research Response Journal</w:t>
            </w:r>
          </w:p>
        </w:tc>
        <w:tc>
          <w:tcPr>
            <w:tcW w:w="4878" w:type="dxa"/>
          </w:tcPr>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lastRenderedPageBreak/>
              <w:t>W: 11/2</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Peer Review of </w:t>
            </w: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3</w:t>
            </w:r>
          </w:p>
        </w:tc>
        <w:tc>
          <w:tcPr>
            <w:tcW w:w="4878" w:type="dxa"/>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Due: Hard Copy of </w:t>
            </w:r>
            <w:proofErr w:type="spellStart"/>
            <w:r w:rsidRPr="00053757">
              <w:rPr>
                <w:rFonts w:ascii="Times New Roman" w:hAnsi="Times New Roman" w:cs="Times New Roman"/>
                <w:b/>
                <w:sz w:val="20"/>
                <w:szCs w:val="20"/>
              </w:rPr>
              <w:t>Ppr</w:t>
            </w:r>
            <w:proofErr w:type="spellEnd"/>
            <w:r w:rsidRPr="00053757">
              <w:rPr>
                <w:rFonts w:ascii="Times New Roman" w:hAnsi="Times New Roman" w:cs="Times New Roman"/>
                <w:b/>
                <w:sz w:val="20"/>
                <w:szCs w:val="20"/>
              </w:rPr>
              <w:t xml:space="preserve"> 3 for Peer Review </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sz w:val="20"/>
                <w:szCs w:val="20"/>
              </w:rPr>
              <w:br w:type="page"/>
            </w:r>
            <w:r w:rsidRPr="00053757">
              <w:rPr>
                <w:rFonts w:ascii="Times New Roman" w:hAnsi="Times New Roman" w:cs="Times New Roman"/>
                <w:b/>
                <w:sz w:val="20"/>
                <w:szCs w:val="20"/>
              </w:rPr>
              <w:t xml:space="preserve">Week Ten: </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11/7</w:t>
            </w:r>
          </w:p>
        </w:tc>
        <w:tc>
          <w:tcPr>
            <w:tcW w:w="3690" w:type="dxa"/>
          </w:tcPr>
          <w:p w:rsidR="00B775D6" w:rsidRDefault="00B775D6" w:rsidP="00115C00">
            <w:pPr>
              <w:rPr>
                <w:rFonts w:ascii="Times New Roman" w:hAnsi="Times New Roman" w:cs="Times New Roman"/>
                <w:sz w:val="20"/>
                <w:szCs w:val="20"/>
              </w:rPr>
            </w:pPr>
            <w:r w:rsidRPr="00053757">
              <w:rPr>
                <w:rFonts w:ascii="Times New Roman" w:hAnsi="Times New Roman" w:cs="Times New Roman"/>
                <w:b/>
                <w:i/>
                <w:sz w:val="20"/>
                <w:szCs w:val="20"/>
              </w:rPr>
              <w:t xml:space="preserve">Due: Hard Copy </w:t>
            </w:r>
            <w:proofErr w:type="spellStart"/>
            <w:r w:rsidRPr="00053757">
              <w:rPr>
                <w:rFonts w:ascii="Times New Roman" w:hAnsi="Times New Roman" w:cs="Times New Roman"/>
                <w:b/>
                <w:i/>
                <w:sz w:val="20"/>
                <w:szCs w:val="20"/>
              </w:rPr>
              <w:t>Ppr</w:t>
            </w:r>
            <w:proofErr w:type="spellEnd"/>
            <w:r w:rsidRPr="00053757">
              <w:rPr>
                <w:rFonts w:ascii="Times New Roman" w:hAnsi="Times New Roman" w:cs="Times New Roman"/>
                <w:b/>
                <w:i/>
                <w:sz w:val="20"/>
                <w:szCs w:val="20"/>
              </w:rPr>
              <w:t xml:space="preserve"> 3 Research Narrative</w:t>
            </w:r>
          </w:p>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Begin </w:t>
            </w: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4-Mapping Conversation</w:t>
            </w:r>
          </w:p>
        </w:tc>
        <w:tc>
          <w:tcPr>
            <w:tcW w:w="4878" w:type="dxa"/>
          </w:tcPr>
          <w:p w:rsidR="00B775D6" w:rsidRPr="00053757" w:rsidRDefault="00B775D6" w:rsidP="00115C00">
            <w:pPr>
              <w:rPr>
                <w:rFonts w:ascii="Times New Roman" w:hAnsi="Times New Roman" w:cs="Times New Roman"/>
                <w:b/>
                <w:i/>
                <w:sz w:val="20"/>
                <w:szCs w:val="20"/>
              </w:rPr>
            </w:pPr>
            <w:r>
              <w:rPr>
                <w:rFonts w:ascii="Times New Roman" w:hAnsi="Times New Roman" w:cs="Times New Roman"/>
                <w:b/>
                <w:i/>
                <w:sz w:val="20"/>
                <w:szCs w:val="20"/>
              </w:rPr>
              <w:t>Reading TBD</w:t>
            </w:r>
          </w:p>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11/9</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On-line Discussion of Readings</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Pr>
                <w:rFonts w:ascii="Times New Roman" w:hAnsi="Times New Roman" w:cs="Times New Roman"/>
                <w:sz w:val="20"/>
                <w:szCs w:val="20"/>
              </w:rPr>
              <w:t>Homework and Reading TBD</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Week Eleven: </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11/14</w:t>
            </w:r>
          </w:p>
        </w:tc>
        <w:tc>
          <w:tcPr>
            <w:tcW w:w="3690" w:type="dxa"/>
          </w:tcPr>
          <w:p w:rsidR="00B775D6" w:rsidRPr="00053757" w:rsidRDefault="00B775D6" w:rsidP="00115C00">
            <w:pPr>
              <w:rPr>
                <w:rFonts w:ascii="Times New Roman" w:hAnsi="Times New Roman" w:cs="Times New Roman"/>
                <w:sz w:val="20"/>
                <w:szCs w:val="20"/>
              </w:rPr>
            </w:pPr>
          </w:p>
        </w:tc>
        <w:tc>
          <w:tcPr>
            <w:tcW w:w="4878" w:type="dxa"/>
          </w:tcPr>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11/16</w:t>
            </w:r>
          </w:p>
        </w:tc>
        <w:tc>
          <w:tcPr>
            <w:tcW w:w="3690" w:type="dxa"/>
            <w:shd w:val="clear" w:color="auto" w:fill="BFBFBF" w:themeFill="background1" w:themeFillShade="BF"/>
          </w:tcPr>
          <w:p w:rsidR="00B775D6" w:rsidRPr="00340CA5" w:rsidRDefault="00B775D6" w:rsidP="00115C00">
            <w:pPr>
              <w:rPr>
                <w:rFonts w:ascii="Times New Roman" w:hAnsi="Times New Roman" w:cs="Times New Roman"/>
                <w:b/>
                <w:sz w:val="20"/>
                <w:szCs w:val="20"/>
              </w:rPr>
            </w:pPr>
            <w:r w:rsidRPr="00340CA5">
              <w:rPr>
                <w:rFonts w:ascii="Times New Roman" w:hAnsi="Times New Roman" w:cs="Times New Roman"/>
                <w:b/>
                <w:sz w:val="20"/>
                <w:szCs w:val="20"/>
              </w:rPr>
              <w:t xml:space="preserve">Due: Hard Copy </w:t>
            </w:r>
            <w:proofErr w:type="spellStart"/>
            <w:r w:rsidRPr="00340CA5">
              <w:rPr>
                <w:rFonts w:ascii="Times New Roman" w:hAnsi="Times New Roman" w:cs="Times New Roman"/>
                <w:b/>
                <w:sz w:val="20"/>
                <w:szCs w:val="20"/>
              </w:rPr>
              <w:t>Ppr</w:t>
            </w:r>
            <w:proofErr w:type="spellEnd"/>
            <w:r w:rsidRPr="00340CA5">
              <w:rPr>
                <w:rFonts w:ascii="Times New Roman" w:hAnsi="Times New Roman" w:cs="Times New Roman"/>
                <w:b/>
                <w:sz w:val="20"/>
                <w:szCs w:val="20"/>
              </w:rPr>
              <w:t xml:space="preserve"> 4, Part 1, Ann Bibliography</w:t>
            </w:r>
          </w:p>
          <w:p w:rsidR="00B775D6" w:rsidRPr="00053757" w:rsidRDefault="00B775D6" w:rsidP="00115C00">
            <w:pPr>
              <w:rPr>
                <w:rFonts w:ascii="Times New Roman" w:hAnsi="Times New Roman" w:cs="Times New Roman"/>
                <w:sz w:val="20"/>
                <w:szCs w:val="20"/>
              </w:rPr>
            </w:pPr>
            <w:r>
              <w:rPr>
                <w:rFonts w:ascii="Times New Roman" w:hAnsi="Times New Roman" w:cs="Times New Roman"/>
                <w:sz w:val="20"/>
                <w:szCs w:val="20"/>
              </w:rPr>
              <w:t>On-line Discussion</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p>
        </w:tc>
      </w:tr>
      <w:tr w:rsidR="00B775D6" w:rsidRPr="00053757" w:rsidTr="00115C00">
        <w:tc>
          <w:tcPr>
            <w:tcW w:w="9576" w:type="dxa"/>
            <w:gridSpan w:val="3"/>
          </w:tcPr>
          <w:p w:rsidR="00B775D6" w:rsidRPr="00053757" w:rsidRDefault="00B775D6" w:rsidP="00115C00">
            <w:pPr>
              <w:jc w:val="center"/>
              <w:rPr>
                <w:rFonts w:ascii="Times New Roman" w:hAnsi="Times New Roman" w:cs="Times New Roman"/>
                <w:b/>
                <w:i/>
                <w:sz w:val="20"/>
                <w:szCs w:val="20"/>
              </w:rPr>
            </w:pPr>
            <w:r w:rsidRPr="00053757">
              <w:rPr>
                <w:rFonts w:ascii="Times New Roman" w:hAnsi="Times New Roman" w:cs="Times New Roman"/>
                <w:b/>
                <w:i/>
                <w:sz w:val="20"/>
                <w:szCs w:val="20"/>
              </w:rPr>
              <w:t>Wednesday, November 16—Last Day to Withdraw</w:t>
            </w: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Week Twelve: </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11/21</w:t>
            </w:r>
          </w:p>
        </w:tc>
        <w:tc>
          <w:tcPr>
            <w:tcW w:w="3690"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 xml:space="preserve">Peer Review: </w:t>
            </w:r>
            <w:proofErr w:type="spellStart"/>
            <w:r w:rsidRPr="00053757">
              <w:rPr>
                <w:rFonts w:ascii="Times New Roman" w:hAnsi="Times New Roman" w:cs="Times New Roman"/>
                <w:sz w:val="20"/>
                <w:szCs w:val="20"/>
              </w:rPr>
              <w:t>Ppr</w:t>
            </w:r>
            <w:proofErr w:type="spellEnd"/>
            <w:r w:rsidRPr="00053757">
              <w:rPr>
                <w:rFonts w:ascii="Times New Roman" w:hAnsi="Times New Roman" w:cs="Times New Roman"/>
                <w:sz w:val="20"/>
                <w:szCs w:val="20"/>
              </w:rPr>
              <w:t xml:space="preserve"> 4—Mapping Conversation</w:t>
            </w:r>
          </w:p>
        </w:tc>
        <w:tc>
          <w:tcPr>
            <w:tcW w:w="4878" w:type="dxa"/>
          </w:tcPr>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11/23</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Pr>
                <w:rFonts w:ascii="Times New Roman" w:hAnsi="Times New Roman" w:cs="Times New Roman"/>
                <w:sz w:val="20"/>
                <w:szCs w:val="20"/>
              </w:rPr>
              <w:t xml:space="preserve">On-line Reflection </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Thirteen: Conferences</w:t>
            </w: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11/28</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Online Coursework: Conference Prep</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11/30</w:t>
            </w:r>
          </w:p>
        </w:tc>
        <w:tc>
          <w:tcPr>
            <w:tcW w:w="3690" w:type="dxa"/>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Due: Hard Copy of </w:t>
            </w:r>
            <w:proofErr w:type="spellStart"/>
            <w:r w:rsidRPr="00053757">
              <w:rPr>
                <w:rFonts w:ascii="Times New Roman" w:hAnsi="Times New Roman" w:cs="Times New Roman"/>
                <w:b/>
                <w:sz w:val="20"/>
                <w:szCs w:val="20"/>
              </w:rPr>
              <w:t>Ppr</w:t>
            </w:r>
            <w:proofErr w:type="spellEnd"/>
            <w:r w:rsidRPr="00053757">
              <w:rPr>
                <w:rFonts w:ascii="Times New Roman" w:hAnsi="Times New Roman" w:cs="Times New Roman"/>
                <w:b/>
                <w:sz w:val="20"/>
                <w:szCs w:val="20"/>
              </w:rPr>
              <w:t xml:space="preserve"> 4—Mapping Conversation</w:t>
            </w:r>
          </w:p>
        </w:tc>
        <w:tc>
          <w:tcPr>
            <w:tcW w:w="4878" w:type="dxa"/>
          </w:tcPr>
          <w:p w:rsidR="00B775D6" w:rsidRPr="00053757" w:rsidRDefault="00B775D6" w:rsidP="00115C00">
            <w:pPr>
              <w:rPr>
                <w:rFonts w:ascii="Times New Roman" w:hAnsi="Times New Roman" w:cs="Times New Roman"/>
                <w:sz w:val="20"/>
                <w:szCs w:val="20"/>
              </w:rPr>
            </w:pP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Week Fourteen: Wrapping up w/ Peer Review</w:t>
            </w: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12/5</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b/>
                <w:sz w:val="20"/>
                <w:szCs w:val="20"/>
              </w:rPr>
            </w:pPr>
            <w:r>
              <w:rPr>
                <w:rFonts w:ascii="Times New Roman" w:hAnsi="Times New Roman" w:cs="Times New Roman"/>
                <w:b/>
                <w:sz w:val="20"/>
                <w:szCs w:val="20"/>
              </w:rPr>
              <w:t>Peer Review</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p>
        </w:tc>
      </w:tr>
      <w:tr w:rsidR="00B775D6" w:rsidRPr="00053757" w:rsidTr="00115C00">
        <w:tc>
          <w:tcPr>
            <w:tcW w:w="100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W: 12/7</w:t>
            </w:r>
          </w:p>
        </w:tc>
        <w:tc>
          <w:tcPr>
            <w:tcW w:w="3690"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r>
              <w:rPr>
                <w:rFonts w:ascii="Times New Roman" w:hAnsi="Times New Roman" w:cs="Times New Roman"/>
                <w:sz w:val="20"/>
                <w:szCs w:val="20"/>
              </w:rPr>
              <w:t>Peer Review</w:t>
            </w:r>
          </w:p>
        </w:tc>
        <w:tc>
          <w:tcPr>
            <w:tcW w:w="4878" w:type="dxa"/>
            <w:shd w:val="clear" w:color="auto" w:fill="BFBFBF" w:themeFill="background1" w:themeFillShade="BF"/>
          </w:tcPr>
          <w:p w:rsidR="00B775D6" w:rsidRPr="00053757" w:rsidRDefault="00B775D6" w:rsidP="00115C00">
            <w:pPr>
              <w:rPr>
                <w:rFonts w:ascii="Times New Roman" w:hAnsi="Times New Roman" w:cs="Times New Roman"/>
                <w:sz w:val="20"/>
                <w:szCs w:val="20"/>
              </w:rPr>
            </w:pPr>
          </w:p>
        </w:tc>
      </w:tr>
      <w:tr w:rsidR="00B775D6" w:rsidRPr="00053757" w:rsidTr="00115C00">
        <w:tc>
          <w:tcPr>
            <w:tcW w:w="9576" w:type="dxa"/>
            <w:gridSpan w:val="3"/>
          </w:tcPr>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Week Fifteen: That's all she wrote. . . </w:t>
            </w:r>
          </w:p>
        </w:tc>
      </w:tr>
      <w:tr w:rsidR="00B775D6" w:rsidRPr="00053757" w:rsidTr="00115C00">
        <w:tc>
          <w:tcPr>
            <w:tcW w:w="1008" w:type="dxa"/>
          </w:tcPr>
          <w:p w:rsidR="00B775D6" w:rsidRPr="00053757" w:rsidRDefault="00B775D6" w:rsidP="00115C00">
            <w:pPr>
              <w:rPr>
                <w:rFonts w:ascii="Times New Roman" w:hAnsi="Times New Roman" w:cs="Times New Roman"/>
                <w:sz w:val="20"/>
                <w:szCs w:val="20"/>
              </w:rPr>
            </w:pPr>
            <w:r w:rsidRPr="00053757">
              <w:rPr>
                <w:rFonts w:ascii="Times New Roman" w:hAnsi="Times New Roman" w:cs="Times New Roman"/>
                <w:sz w:val="20"/>
                <w:szCs w:val="20"/>
              </w:rPr>
              <w:t>M: 12/12</w:t>
            </w:r>
          </w:p>
        </w:tc>
        <w:tc>
          <w:tcPr>
            <w:tcW w:w="3690" w:type="dxa"/>
          </w:tcPr>
          <w:p w:rsidR="00B775D6" w:rsidRDefault="00B775D6" w:rsidP="00115C00">
            <w:pPr>
              <w:rPr>
                <w:rFonts w:ascii="Times New Roman" w:hAnsi="Times New Roman" w:cs="Times New Roman"/>
                <w:b/>
                <w:sz w:val="20"/>
                <w:szCs w:val="20"/>
              </w:rPr>
            </w:pPr>
            <w:r w:rsidRPr="00053757">
              <w:rPr>
                <w:rFonts w:ascii="Times New Roman" w:hAnsi="Times New Roman" w:cs="Times New Roman"/>
                <w:b/>
                <w:sz w:val="20"/>
                <w:szCs w:val="20"/>
              </w:rPr>
              <w:t xml:space="preserve">Due: Portfolio (and </w:t>
            </w:r>
            <w:proofErr w:type="spellStart"/>
            <w:r w:rsidRPr="00053757">
              <w:rPr>
                <w:rFonts w:ascii="Times New Roman" w:hAnsi="Times New Roman" w:cs="Times New Roman"/>
                <w:b/>
                <w:sz w:val="20"/>
                <w:szCs w:val="20"/>
              </w:rPr>
              <w:t>Ppr</w:t>
            </w:r>
            <w:proofErr w:type="spellEnd"/>
            <w:r w:rsidRPr="00053757">
              <w:rPr>
                <w:rFonts w:ascii="Times New Roman" w:hAnsi="Times New Roman" w:cs="Times New Roman"/>
                <w:b/>
                <w:sz w:val="20"/>
                <w:szCs w:val="20"/>
              </w:rPr>
              <w:t xml:space="preserve"> 5</w:t>
            </w:r>
            <w:r>
              <w:rPr>
                <w:rFonts w:ascii="Times New Roman" w:hAnsi="Times New Roman" w:cs="Times New Roman"/>
                <w:b/>
                <w:sz w:val="20"/>
                <w:szCs w:val="20"/>
              </w:rPr>
              <w:t>: Reflection</w:t>
            </w:r>
            <w:r w:rsidRPr="00053757">
              <w:rPr>
                <w:rFonts w:ascii="Times New Roman" w:hAnsi="Times New Roman" w:cs="Times New Roman"/>
                <w:b/>
                <w:sz w:val="20"/>
                <w:szCs w:val="20"/>
              </w:rPr>
              <w:t>)</w:t>
            </w:r>
          </w:p>
          <w:p w:rsidR="00B775D6" w:rsidRPr="00053757" w:rsidRDefault="00B775D6" w:rsidP="00115C00">
            <w:pPr>
              <w:rPr>
                <w:rFonts w:ascii="Times New Roman" w:hAnsi="Times New Roman" w:cs="Times New Roman"/>
                <w:b/>
                <w:sz w:val="20"/>
                <w:szCs w:val="20"/>
              </w:rPr>
            </w:pPr>
            <w:r w:rsidRPr="00053757">
              <w:rPr>
                <w:rFonts w:ascii="Times New Roman" w:hAnsi="Times New Roman" w:cs="Times New Roman"/>
                <w:sz w:val="20"/>
                <w:szCs w:val="20"/>
              </w:rPr>
              <w:t xml:space="preserve">Course </w:t>
            </w:r>
            <w:proofErr w:type="spellStart"/>
            <w:r w:rsidRPr="00053757">
              <w:rPr>
                <w:rFonts w:ascii="Times New Roman" w:hAnsi="Times New Roman" w:cs="Times New Roman"/>
                <w:sz w:val="20"/>
                <w:szCs w:val="20"/>
              </w:rPr>
              <w:t>Evals</w:t>
            </w:r>
            <w:proofErr w:type="spellEnd"/>
            <w:r w:rsidRPr="00053757">
              <w:rPr>
                <w:rFonts w:ascii="Times New Roman" w:hAnsi="Times New Roman" w:cs="Times New Roman"/>
                <w:sz w:val="20"/>
                <w:szCs w:val="20"/>
              </w:rPr>
              <w:t xml:space="preserve"> and Last Day!</w:t>
            </w:r>
          </w:p>
        </w:tc>
        <w:tc>
          <w:tcPr>
            <w:tcW w:w="4878" w:type="dxa"/>
          </w:tcPr>
          <w:p w:rsidR="00B775D6" w:rsidRPr="00053757" w:rsidRDefault="00B775D6" w:rsidP="00115C00">
            <w:pPr>
              <w:rPr>
                <w:rFonts w:ascii="Times New Roman" w:hAnsi="Times New Roman" w:cs="Times New Roman"/>
                <w:b/>
                <w:sz w:val="20"/>
                <w:szCs w:val="20"/>
              </w:rPr>
            </w:pPr>
          </w:p>
        </w:tc>
      </w:tr>
    </w:tbl>
    <w:p w:rsidR="00BD3DA0" w:rsidRPr="006326FB" w:rsidRDefault="00BD3DA0" w:rsidP="004A6E58">
      <w:pPr>
        <w:rPr>
          <w:b/>
          <w:bCs/>
          <w:sz w:val="24"/>
          <w:szCs w:val="24"/>
        </w:rPr>
      </w:pPr>
    </w:p>
    <w:sectPr w:rsidR="00BD3DA0" w:rsidRPr="006326FB" w:rsidSect="00622394">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1B8"/>
    <w:multiLevelType w:val="multilevel"/>
    <w:tmpl w:val="884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F4C26"/>
    <w:multiLevelType w:val="multilevel"/>
    <w:tmpl w:val="23B652D2"/>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nsid w:val="10996F02"/>
    <w:multiLevelType w:val="multilevel"/>
    <w:tmpl w:val="D9AE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81C82"/>
    <w:multiLevelType w:val="hybridMultilevel"/>
    <w:tmpl w:val="9A86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B5858"/>
    <w:multiLevelType w:val="multilevel"/>
    <w:tmpl w:val="37D2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F6BF2"/>
    <w:multiLevelType w:val="hybridMultilevel"/>
    <w:tmpl w:val="CEE6D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C323E4"/>
    <w:multiLevelType w:val="hybridMultilevel"/>
    <w:tmpl w:val="77F43B10"/>
    <w:lvl w:ilvl="0" w:tplc="F8EC177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67630C"/>
    <w:multiLevelType w:val="multilevel"/>
    <w:tmpl w:val="429E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130B79"/>
    <w:multiLevelType w:val="hybridMultilevel"/>
    <w:tmpl w:val="10C0F8B8"/>
    <w:lvl w:ilvl="0" w:tplc="1558237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D0451A"/>
    <w:multiLevelType w:val="multilevel"/>
    <w:tmpl w:val="BAB2E45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8"/>
  </w:num>
  <w:num w:numId="2">
    <w:abstractNumId w:val="5"/>
  </w:num>
  <w:num w:numId="3">
    <w:abstractNumId w:val="6"/>
  </w:num>
  <w:num w:numId="4">
    <w:abstractNumId w:val="1"/>
  </w:num>
  <w:num w:numId="5">
    <w:abstractNumId w:val="7"/>
  </w:num>
  <w:num w:numId="6">
    <w:abstractNumId w:val="2"/>
  </w:num>
  <w:num w:numId="7">
    <w:abstractNumId w:val="0"/>
  </w:num>
  <w:num w:numId="8">
    <w:abstractNumId w:val="3"/>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14217"/>
    <w:rsid w:val="00017225"/>
    <w:rsid w:val="00027CAA"/>
    <w:rsid w:val="00032C06"/>
    <w:rsid w:val="000506C0"/>
    <w:rsid w:val="00064726"/>
    <w:rsid w:val="00072635"/>
    <w:rsid w:val="00073D75"/>
    <w:rsid w:val="00084A71"/>
    <w:rsid w:val="0008796E"/>
    <w:rsid w:val="000903E8"/>
    <w:rsid w:val="00090D6C"/>
    <w:rsid w:val="0009490E"/>
    <w:rsid w:val="000B3D9F"/>
    <w:rsid w:val="000B7A61"/>
    <w:rsid w:val="000E2A81"/>
    <w:rsid w:val="000E5797"/>
    <w:rsid w:val="001061BF"/>
    <w:rsid w:val="00132B30"/>
    <w:rsid w:val="00147768"/>
    <w:rsid w:val="0016135F"/>
    <w:rsid w:val="00164E0E"/>
    <w:rsid w:val="001765A8"/>
    <w:rsid w:val="001846BA"/>
    <w:rsid w:val="001869EB"/>
    <w:rsid w:val="001B40C8"/>
    <w:rsid w:val="001C6223"/>
    <w:rsid w:val="001F5F27"/>
    <w:rsid w:val="0020297A"/>
    <w:rsid w:val="00227106"/>
    <w:rsid w:val="002652A3"/>
    <w:rsid w:val="00275815"/>
    <w:rsid w:val="002770FE"/>
    <w:rsid w:val="002811F0"/>
    <w:rsid w:val="00286A66"/>
    <w:rsid w:val="002A5A6D"/>
    <w:rsid w:val="002C6DB2"/>
    <w:rsid w:val="002D59E2"/>
    <w:rsid w:val="002D69F0"/>
    <w:rsid w:val="003065B7"/>
    <w:rsid w:val="00310727"/>
    <w:rsid w:val="00333F14"/>
    <w:rsid w:val="003436A9"/>
    <w:rsid w:val="003A1834"/>
    <w:rsid w:val="003A2512"/>
    <w:rsid w:val="003A7539"/>
    <w:rsid w:val="003B6FF3"/>
    <w:rsid w:val="003C4E7A"/>
    <w:rsid w:val="003E6BF5"/>
    <w:rsid w:val="0041291A"/>
    <w:rsid w:val="004644FF"/>
    <w:rsid w:val="00471B02"/>
    <w:rsid w:val="00476C27"/>
    <w:rsid w:val="004922C2"/>
    <w:rsid w:val="0049515F"/>
    <w:rsid w:val="004A6C09"/>
    <w:rsid w:val="004A6E58"/>
    <w:rsid w:val="004C5A7D"/>
    <w:rsid w:val="004E57FC"/>
    <w:rsid w:val="004F5E5B"/>
    <w:rsid w:val="00513366"/>
    <w:rsid w:val="00523067"/>
    <w:rsid w:val="00531489"/>
    <w:rsid w:val="0056700C"/>
    <w:rsid w:val="005A44D0"/>
    <w:rsid w:val="005B5717"/>
    <w:rsid w:val="005C0D36"/>
    <w:rsid w:val="005D6C4F"/>
    <w:rsid w:val="006005F5"/>
    <w:rsid w:val="00600DFA"/>
    <w:rsid w:val="006101BC"/>
    <w:rsid w:val="00613E6A"/>
    <w:rsid w:val="00621935"/>
    <w:rsid w:val="00622394"/>
    <w:rsid w:val="006326FB"/>
    <w:rsid w:val="00633328"/>
    <w:rsid w:val="00636EF7"/>
    <w:rsid w:val="00645A07"/>
    <w:rsid w:val="006478DC"/>
    <w:rsid w:val="00650F75"/>
    <w:rsid w:val="0065121A"/>
    <w:rsid w:val="0065200E"/>
    <w:rsid w:val="006543D0"/>
    <w:rsid w:val="006646F1"/>
    <w:rsid w:val="00675747"/>
    <w:rsid w:val="00684990"/>
    <w:rsid w:val="006D2531"/>
    <w:rsid w:val="0070360F"/>
    <w:rsid w:val="00724812"/>
    <w:rsid w:val="007335E1"/>
    <w:rsid w:val="007610C5"/>
    <w:rsid w:val="0076194A"/>
    <w:rsid w:val="00773807"/>
    <w:rsid w:val="00785AA7"/>
    <w:rsid w:val="007A40BB"/>
    <w:rsid w:val="007C2D73"/>
    <w:rsid w:val="007C40E0"/>
    <w:rsid w:val="007D1B32"/>
    <w:rsid w:val="007D60CC"/>
    <w:rsid w:val="007D66C0"/>
    <w:rsid w:val="007E043D"/>
    <w:rsid w:val="007E4430"/>
    <w:rsid w:val="007F45B4"/>
    <w:rsid w:val="007F4719"/>
    <w:rsid w:val="00814217"/>
    <w:rsid w:val="00824AB1"/>
    <w:rsid w:val="00830095"/>
    <w:rsid w:val="00831018"/>
    <w:rsid w:val="00856C64"/>
    <w:rsid w:val="0089078B"/>
    <w:rsid w:val="008E3A7D"/>
    <w:rsid w:val="008E4114"/>
    <w:rsid w:val="00903D2C"/>
    <w:rsid w:val="00967F5B"/>
    <w:rsid w:val="00970EBE"/>
    <w:rsid w:val="00975E23"/>
    <w:rsid w:val="00987398"/>
    <w:rsid w:val="009A1F4A"/>
    <w:rsid w:val="009C69C5"/>
    <w:rsid w:val="00A00E5E"/>
    <w:rsid w:val="00A01B96"/>
    <w:rsid w:val="00A20CAB"/>
    <w:rsid w:val="00A60A1F"/>
    <w:rsid w:val="00A72E9C"/>
    <w:rsid w:val="00AA0313"/>
    <w:rsid w:val="00AB7EC5"/>
    <w:rsid w:val="00AC11D7"/>
    <w:rsid w:val="00AE30B9"/>
    <w:rsid w:val="00AF0FD9"/>
    <w:rsid w:val="00AF252A"/>
    <w:rsid w:val="00AF7BD7"/>
    <w:rsid w:val="00B20701"/>
    <w:rsid w:val="00B35897"/>
    <w:rsid w:val="00B553E3"/>
    <w:rsid w:val="00B67B8F"/>
    <w:rsid w:val="00B7694B"/>
    <w:rsid w:val="00B775D6"/>
    <w:rsid w:val="00BC6184"/>
    <w:rsid w:val="00BD3DA0"/>
    <w:rsid w:val="00C00AC3"/>
    <w:rsid w:val="00C33B19"/>
    <w:rsid w:val="00C37D18"/>
    <w:rsid w:val="00C719FB"/>
    <w:rsid w:val="00C8084E"/>
    <w:rsid w:val="00CA1D6C"/>
    <w:rsid w:val="00CC7D36"/>
    <w:rsid w:val="00CD19BA"/>
    <w:rsid w:val="00CE5B2A"/>
    <w:rsid w:val="00CE5E4D"/>
    <w:rsid w:val="00CE7FC4"/>
    <w:rsid w:val="00D072A6"/>
    <w:rsid w:val="00D231FE"/>
    <w:rsid w:val="00D415B7"/>
    <w:rsid w:val="00DA17E0"/>
    <w:rsid w:val="00DB5603"/>
    <w:rsid w:val="00DD1F9D"/>
    <w:rsid w:val="00DD5FA1"/>
    <w:rsid w:val="00DE0CAA"/>
    <w:rsid w:val="00DF1A41"/>
    <w:rsid w:val="00DF5F69"/>
    <w:rsid w:val="00E018E7"/>
    <w:rsid w:val="00E176D0"/>
    <w:rsid w:val="00E23F59"/>
    <w:rsid w:val="00E276AD"/>
    <w:rsid w:val="00E314DD"/>
    <w:rsid w:val="00E34848"/>
    <w:rsid w:val="00E36B15"/>
    <w:rsid w:val="00E376B5"/>
    <w:rsid w:val="00E70D51"/>
    <w:rsid w:val="00EA1ABE"/>
    <w:rsid w:val="00EA373F"/>
    <w:rsid w:val="00ED0E77"/>
    <w:rsid w:val="00ED62E7"/>
    <w:rsid w:val="00ED7F22"/>
    <w:rsid w:val="00EF5693"/>
    <w:rsid w:val="00EF62BA"/>
    <w:rsid w:val="00F10E10"/>
    <w:rsid w:val="00F52C1A"/>
    <w:rsid w:val="00F55444"/>
    <w:rsid w:val="00F7664E"/>
    <w:rsid w:val="00F76F41"/>
    <w:rsid w:val="00F83164"/>
    <w:rsid w:val="00F92DF8"/>
    <w:rsid w:val="00FA2419"/>
    <w:rsid w:val="00FB4C13"/>
    <w:rsid w:val="00FC1A2F"/>
    <w:rsid w:val="00FC2D55"/>
    <w:rsid w:val="00FF06F3"/>
    <w:rsid w:val="00FF4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7768"/>
  </w:style>
  <w:style w:type="paragraph" w:styleId="Heading1">
    <w:name w:val="heading 1"/>
    <w:basedOn w:val="Normal"/>
    <w:next w:val="Normal"/>
    <w:qFormat/>
    <w:rsid w:val="00147768"/>
    <w:pPr>
      <w:keepNext/>
      <w:ind w:left="720"/>
      <w:outlineLvl w:val="0"/>
    </w:pPr>
    <w:rPr>
      <w:u w:val="single"/>
    </w:rPr>
  </w:style>
  <w:style w:type="paragraph" w:styleId="Heading2">
    <w:name w:val="heading 2"/>
    <w:basedOn w:val="Normal"/>
    <w:next w:val="Normal"/>
    <w:qFormat/>
    <w:rsid w:val="00147768"/>
    <w:pPr>
      <w:keepNext/>
      <w:ind w:left="720"/>
      <w:outlineLvl w:val="1"/>
    </w:pPr>
    <w:rPr>
      <w:b/>
    </w:rPr>
  </w:style>
  <w:style w:type="paragraph" w:styleId="Heading3">
    <w:name w:val="heading 3"/>
    <w:basedOn w:val="Normal"/>
    <w:next w:val="Normal"/>
    <w:qFormat/>
    <w:rsid w:val="00147768"/>
    <w:pPr>
      <w:keepNext/>
      <w:ind w:left="720"/>
      <w:jc w:val="center"/>
      <w:outlineLvl w:val="2"/>
    </w:pPr>
    <w:rPr>
      <w:b/>
    </w:rPr>
  </w:style>
  <w:style w:type="paragraph" w:styleId="Heading4">
    <w:name w:val="heading 4"/>
    <w:basedOn w:val="Normal"/>
    <w:next w:val="Normal"/>
    <w:qFormat/>
    <w:rsid w:val="00147768"/>
    <w:pPr>
      <w:keepNext/>
      <w:outlineLvl w:val="3"/>
    </w:pPr>
    <w:rPr>
      <w:sz w:val="24"/>
    </w:rPr>
  </w:style>
  <w:style w:type="paragraph" w:styleId="Heading5">
    <w:name w:val="heading 5"/>
    <w:basedOn w:val="Normal"/>
    <w:next w:val="Normal"/>
    <w:qFormat/>
    <w:rsid w:val="00147768"/>
    <w:pPr>
      <w:keepNext/>
      <w:jc w:val="center"/>
      <w:outlineLvl w:val="4"/>
    </w:pPr>
    <w:rPr>
      <w:b/>
      <w:bCs/>
      <w:sz w:val="24"/>
    </w:rPr>
  </w:style>
  <w:style w:type="paragraph" w:styleId="Heading6">
    <w:name w:val="heading 6"/>
    <w:basedOn w:val="Normal"/>
    <w:next w:val="Normal"/>
    <w:qFormat/>
    <w:rsid w:val="00147768"/>
    <w:pPr>
      <w:keepNext/>
      <w:outlineLvl w:val="5"/>
    </w:pPr>
    <w:rPr>
      <w:b/>
      <w:bCs/>
      <w:sz w:val="24"/>
    </w:rPr>
  </w:style>
  <w:style w:type="paragraph" w:styleId="Heading7">
    <w:name w:val="heading 7"/>
    <w:basedOn w:val="Normal"/>
    <w:next w:val="Normal"/>
    <w:qFormat/>
    <w:rsid w:val="00147768"/>
    <w:pPr>
      <w:keepNext/>
      <w:ind w:left="5760" w:firstLine="720"/>
      <w:outlineLvl w:val="6"/>
    </w:pPr>
    <w:rPr>
      <w:b/>
      <w:bCs/>
    </w:rPr>
  </w:style>
  <w:style w:type="paragraph" w:styleId="Heading8">
    <w:name w:val="heading 8"/>
    <w:basedOn w:val="Normal"/>
    <w:next w:val="Normal"/>
    <w:qFormat/>
    <w:rsid w:val="00147768"/>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7768"/>
    <w:rPr>
      <w:color w:val="0000FF"/>
      <w:u w:val="single"/>
    </w:rPr>
  </w:style>
  <w:style w:type="paragraph" w:styleId="DocumentMap">
    <w:name w:val="Document Map"/>
    <w:basedOn w:val="Normal"/>
    <w:semiHidden/>
    <w:rsid w:val="00147768"/>
    <w:pPr>
      <w:shd w:val="clear" w:color="auto" w:fill="000080"/>
    </w:pPr>
    <w:rPr>
      <w:rFonts w:ascii="Tahoma" w:hAnsi="Tahoma" w:cs="Tahoma"/>
    </w:rPr>
  </w:style>
  <w:style w:type="paragraph" w:styleId="Title">
    <w:name w:val="Title"/>
    <w:basedOn w:val="Normal"/>
    <w:qFormat/>
    <w:rsid w:val="00147768"/>
    <w:pPr>
      <w:jc w:val="center"/>
    </w:pPr>
    <w:rPr>
      <w:b/>
    </w:rPr>
  </w:style>
  <w:style w:type="paragraph" w:styleId="BodyText">
    <w:name w:val="Body Text"/>
    <w:basedOn w:val="Normal"/>
    <w:rsid w:val="00147768"/>
    <w:rPr>
      <w:bCs/>
      <w:sz w:val="24"/>
    </w:rPr>
  </w:style>
  <w:style w:type="character" w:styleId="FollowedHyperlink">
    <w:name w:val="FollowedHyperlink"/>
    <w:basedOn w:val="DefaultParagraphFont"/>
    <w:rsid w:val="00147768"/>
    <w:rPr>
      <w:color w:val="800080"/>
      <w:u w:val="single"/>
    </w:rPr>
  </w:style>
  <w:style w:type="paragraph" w:styleId="Subtitle">
    <w:name w:val="Subtitle"/>
    <w:basedOn w:val="Normal"/>
    <w:qFormat/>
    <w:rsid w:val="00147768"/>
    <w:pPr>
      <w:ind w:left="720"/>
      <w:jc w:val="center"/>
    </w:pPr>
    <w:rPr>
      <w:b/>
      <w:sz w:val="24"/>
    </w:rPr>
  </w:style>
  <w:style w:type="paragraph" w:styleId="HTMLPreformatted">
    <w:name w:val="HTML Preformatted"/>
    <w:basedOn w:val="Normal"/>
    <w:rsid w:val="00147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paragraph" w:styleId="NormalWeb">
    <w:name w:val="Normal (Web)"/>
    <w:basedOn w:val="Normal"/>
    <w:rsid w:val="00147768"/>
    <w:pPr>
      <w:spacing w:before="100" w:beforeAutospacing="1" w:after="100" w:afterAutospacing="1"/>
    </w:pPr>
    <w:rPr>
      <w:sz w:val="24"/>
      <w:szCs w:val="24"/>
    </w:rPr>
  </w:style>
  <w:style w:type="character" w:styleId="Strong">
    <w:name w:val="Strong"/>
    <w:basedOn w:val="DefaultParagraphFont"/>
    <w:qFormat/>
    <w:rsid w:val="00147768"/>
    <w:rPr>
      <w:b/>
      <w:bCs/>
    </w:rPr>
  </w:style>
  <w:style w:type="paragraph" w:styleId="ListParagraph">
    <w:name w:val="List Paragraph"/>
    <w:basedOn w:val="Normal"/>
    <w:uiPriority w:val="34"/>
    <w:qFormat/>
    <w:rsid w:val="006543D0"/>
    <w:pPr>
      <w:spacing w:before="100" w:beforeAutospacing="1" w:after="100" w:afterAutospacing="1"/>
    </w:pPr>
    <w:rPr>
      <w:sz w:val="24"/>
      <w:szCs w:val="24"/>
    </w:rPr>
  </w:style>
  <w:style w:type="table" w:styleId="TableGrid">
    <w:name w:val="Table Grid"/>
    <w:basedOn w:val="TableNormal"/>
    <w:uiPriority w:val="59"/>
    <w:rsid w:val="00B775D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6512618">
      <w:bodyDiv w:val="1"/>
      <w:marLeft w:val="0"/>
      <w:marRight w:val="0"/>
      <w:marTop w:val="0"/>
      <w:marBottom w:val="0"/>
      <w:divBdr>
        <w:top w:val="none" w:sz="0" w:space="0" w:color="auto"/>
        <w:left w:val="none" w:sz="0" w:space="0" w:color="auto"/>
        <w:bottom w:val="none" w:sz="0" w:space="0" w:color="auto"/>
        <w:right w:val="none" w:sz="0" w:space="0" w:color="auto"/>
      </w:divBdr>
    </w:div>
    <w:div w:id="1208377167">
      <w:bodyDiv w:val="1"/>
      <w:marLeft w:val="0"/>
      <w:marRight w:val="0"/>
      <w:marTop w:val="0"/>
      <w:marBottom w:val="0"/>
      <w:divBdr>
        <w:top w:val="none" w:sz="0" w:space="0" w:color="auto"/>
        <w:left w:val="none" w:sz="0" w:space="0" w:color="auto"/>
        <w:bottom w:val="none" w:sz="0" w:space="0" w:color="auto"/>
        <w:right w:val="none" w:sz="0" w:space="0" w:color="auto"/>
      </w:divBdr>
      <w:divsChild>
        <w:div w:id="1782530691">
          <w:marLeft w:val="0"/>
          <w:marRight w:val="0"/>
          <w:marTop w:val="0"/>
          <w:marBottom w:val="0"/>
          <w:divBdr>
            <w:top w:val="none" w:sz="0" w:space="0" w:color="auto"/>
            <w:left w:val="none" w:sz="0" w:space="0" w:color="auto"/>
            <w:bottom w:val="none" w:sz="0" w:space="0" w:color="auto"/>
            <w:right w:val="none" w:sz="0" w:space="0" w:color="auto"/>
          </w:divBdr>
          <w:divsChild>
            <w:div w:id="214125920">
              <w:marLeft w:val="0"/>
              <w:marRight w:val="0"/>
              <w:marTop w:val="0"/>
              <w:marBottom w:val="0"/>
              <w:divBdr>
                <w:top w:val="none" w:sz="0" w:space="0" w:color="auto"/>
                <w:left w:val="none" w:sz="0" w:space="0" w:color="auto"/>
                <w:bottom w:val="none" w:sz="0" w:space="0" w:color="auto"/>
                <w:right w:val="none" w:sz="0" w:space="0" w:color="auto"/>
              </w:divBdr>
              <w:divsChild>
                <w:div w:id="17242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5334">
      <w:bodyDiv w:val="1"/>
      <w:marLeft w:val="0"/>
      <w:marRight w:val="0"/>
      <w:marTop w:val="0"/>
      <w:marBottom w:val="0"/>
      <w:divBdr>
        <w:top w:val="none" w:sz="0" w:space="0" w:color="auto"/>
        <w:left w:val="none" w:sz="0" w:space="0" w:color="auto"/>
        <w:bottom w:val="none" w:sz="0" w:space="0" w:color="auto"/>
        <w:right w:val="none" w:sz="0" w:space="0" w:color="auto"/>
      </w:divBdr>
    </w:div>
    <w:div w:id="1506550322">
      <w:bodyDiv w:val="1"/>
      <w:marLeft w:val="0"/>
      <w:marRight w:val="0"/>
      <w:marTop w:val="0"/>
      <w:marBottom w:val="0"/>
      <w:divBdr>
        <w:top w:val="none" w:sz="0" w:space="0" w:color="auto"/>
        <w:left w:val="none" w:sz="0" w:space="0" w:color="auto"/>
        <w:bottom w:val="none" w:sz="0" w:space="0" w:color="auto"/>
        <w:right w:val="none" w:sz="0" w:space="0" w:color="auto"/>
      </w:divBdr>
      <w:divsChild>
        <w:div w:id="204293791">
          <w:marLeft w:val="0"/>
          <w:marRight w:val="0"/>
          <w:marTop w:val="0"/>
          <w:marBottom w:val="0"/>
          <w:divBdr>
            <w:top w:val="none" w:sz="0" w:space="0" w:color="auto"/>
            <w:left w:val="none" w:sz="0" w:space="0" w:color="auto"/>
            <w:bottom w:val="none" w:sz="0" w:space="0" w:color="auto"/>
            <w:right w:val="none" w:sz="0" w:space="0" w:color="auto"/>
          </w:divBdr>
          <w:divsChild>
            <w:div w:id="458915375">
              <w:marLeft w:val="0"/>
              <w:marRight w:val="0"/>
              <w:marTop w:val="0"/>
              <w:marBottom w:val="0"/>
              <w:divBdr>
                <w:top w:val="none" w:sz="0" w:space="0" w:color="auto"/>
                <w:left w:val="none" w:sz="0" w:space="0" w:color="auto"/>
                <w:bottom w:val="none" w:sz="0" w:space="0" w:color="auto"/>
                <w:right w:val="none" w:sz="0" w:space="0" w:color="auto"/>
              </w:divBdr>
              <w:divsChild>
                <w:div w:id="15018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8090">
      <w:bodyDiv w:val="1"/>
      <w:marLeft w:val="0"/>
      <w:marRight w:val="0"/>
      <w:marTop w:val="0"/>
      <w:marBottom w:val="0"/>
      <w:divBdr>
        <w:top w:val="none" w:sz="0" w:space="0" w:color="auto"/>
        <w:left w:val="none" w:sz="0" w:space="0" w:color="auto"/>
        <w:bottom w:val="none" w:sz="0" w:space="0" w:color="auto"/>
        <w:right w:val="none" w:sz="0" w:space="0" w:color="auto"/>
      </w:divBdr>
      <w:divsChild>
        <w:div w:id="1767769241">
          <w:marLeft w:val="0"/>
          <w:marRight w:val="0"/>
          <w:marTop w:val="150"/>
          <w:marBottom w:val="150"/>
          <w:divBdr>
            <w:top w:val="single" w:sz="12" w:space="0" w:color="003366"/>
            <w:left w:val="single" w:sz="12" w:space="0" w:color="003366"/>
            <w:bottom w:val="single" w:sz="12" w:space="0" w:color="003366"/>
            <w:right w:val="single" w:sz="12" w:space="0" w:color="003366"/>
          </w:divBdr>
          <w:divsChild>
            <w:div w:id="848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1540</Words>
  <Characters>8776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ENL</vt:lpstr>
    </vt:vector>
  </TitlesOfParts>
  <Company>University of Massachusetts Dartmouth</Company>
  <LinksUpToDate>false</LinksUpToDate>
  <CharactersWithSpaces>10296</CharactersWithSpaces>
  <SharedDoc>false</SharedDoc>
  <HLinks>
    <vt:vector size="12" baseType="variant">
      <vt:variant>
        <vt:i4>5832822</vt:i4>
      </vt:variant>
      <vt:variant>
        <vt:i4>3</vt:i4>
      </vt:variant>
      <vt:variant>
        <vt:i4>0</vt:i4>
      </vt:variant>
      <vt:variant>
        <vt:i4>5</vt:i4>
      </vt:variant>
      <vt:variant>
        <vt:lpwstr>mailto:nbenson@UMassD.edu</vt:lpwstr>
      </vt:variant>
      <vt:variant>
        <vt:lpwstr/>
      </vt:variant>
      <vt:variant>
        <vt:i4>5832822</vt:i4>
      </vt:variant>
      <vt:variant>
        <vt:i4>0</vt:i4>
      </vt:variant>
      <vt:variant>
        <vt:i4>0</vt:i4>
      </vt:variant>
      <vt:variant>
        <vt:i4>5</vt:i4>
      </vt:variant>
      <vt:variant>
        <vt:lpwstr>mailto:nbenson@umassd.edu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dc:title>
  <dc:creator>Todd M Mackenzie</dc:creator>
  <cp:lastModifiedBy>setup</cp:lastModifiedBy>
  <cp:revision>2</cp:revision>
  <cp:lastPrinted>2009-08-31T13:54:00Z</cp:lastPrinted>
  <dcterms:created xsi:type="dcterms:W3CDTF">2013-09-27T18:29:00Z</dcterms:created>
  <dcterms:modified xsi:type="dcterms:W3CDTF">2013-09-27T18:29:00Z</dcterms:modified>
</cp:coreProperties>
</file>